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58E2" w14:textId="77777777" w:rsidR="00B230D9" w:rsidRPr="00B230D9" w:rsidRDefault="00B230D9" w:rsidP="00F76990">
      <w:pPr>
        <w:spacing w:after="0"/>
        <w:rPr>
          <w:rFonts w:ascii="Milo-Text" w:hAnsi="Milo-Text"/>
          <w:sz w:val="10"/>
          <w:szCs w:val="10"/>
        </w:rPr>
      </w:pPr>
    </w:p>
    <w:p w14:paraId="587658E3" w14:textId="77777777" w:rsidR="00B230D9" w:rsidRPr="00B230D9" w:rsidRDefault="00B230D9" w:rsidP="00B230D9">
      <w:pPr>
        <w:pBdr>
          <w:top w:val="single" w:sz="4" w:space="1" w:color="0C234B"/>
        </w:pBdr>
        <w:spacing w:after="0"/>
        <w:rPr>
          <w:rFonts w:ascii="Milo-Text" w:hAnsi="Milo-Text"/>
        </w:rPr>
      </w:pPr>
    </w:p>
    <w:p w14:paraId="1E5F772B" w14:textId="4A2A2499" w:rsidR="00526EA4" w:rsidRPr="00526EA4" w:rsidRDefault="00526EA4" w:rsidP="00526EA4">
      <w:pPr>
        <w:spacing w:after="0"/>
        <w:rPr>
          <w:rFonts w:ascii="Milo-Text" w:hAnsi="Milo-Text"/>
          <w:sz w:val="24"/>
          <w:szCs w:val="24"/>
        </w:rPr>
      </w:pPr>
      <w:r w:rsidRPr="00526EA4">
        <w:rPr>
          <w:rFonts w:ascii="Milo-Text" w:hAnsi="Milo-Text"/>
          <w:noProof/>
          <w:sz w:val="24"/>
          <w:szCs w:val="24"/>
        </w:rPr>
        <mc:AlternateContent>
          <mc:Choice Requires="wps">
            <w:drawing>
              <wp:anchor distT="45720" distB="45720" distL="114300" distR="114300" simplePos="0" relativeHeight="251667456" behindDoc="0" locked="0" layoutInCell="1" allowOverlap="1" wp14:anchorId="41CDE093" wp14:editId="77E97A02">
                <wp:simplePos x="0" y="0"/>
                <wp:positionH relativeFrom="margin">
                  <wp:posOffset>3947160</wp:posOffset>
                </wp:positionH>
                <wp:positionV relativeFrom="paragraph">
                  <wp:posOffset>67310</wp:posOffset>
                </wp:positionV>
                <wp:extent cx="2447925" cy="2453640"/>
                <wp:effectExtent l="0" t="0" r="2857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453640"/>
                        </a:xfrm>
                        <a:prstGeom prst="rect">
                          <a:avLst/>
                        </a:prstGeom>
                        <a:solidFill>
                          <a:srgbClr val="EAF2FA"/>
                        </a:solidFill>
                        <a:ln w="9525">
                          <a:solidFill>
                            <a:srgbClr val="5B9BD5">
                              <a:lumMod val="50000"/>
                            </a:srgbClr>
                          </a:solidFill>
                          <a:miter lim="800000"/>
                          <a:headEnd/>
                          <a:tailEnd/>
                        </a:ln>
                      </wps:spPr>
                      <wps:txbx>
                        <w:txbxContent>
                          <w:p w14:paraId="30CE7849" w14:textId="4DCAE9CF" w:rsidR="00526EA4" w:rsidRPr="009B27C4" w:rsidRDefault="00526EA4" w:rsidP="00526EA4">
                            <w:pPr>
                              <w:spacing w:after="120"/>
                              <w:rPr>
                                <w:rFonts w:ascii="Milo-Text" w:hAnsi="Milo-Text" w:cs="Arial"/>
                                <w:b/>
                              </w:rPr>
                            </w:pPr>
                            <w:r w:rsidRPr="009B27C4">
                              <w:rPr>
                                <w:rFonts w:ascii="Milo-Text" w:hAnsi="Milo-Text" w:cs="Arial"/>
                                <w:b/>
                              </w:rPr>
                              <w:t>Meet the Researchers:</w:t>
                            </w:r>
                          </w:p>
                          <w:p w14:paraId="7C787713" w14:textId="08FFCCBA" w:rsidR="007152D3" w:rsidRPr="009B27C4" w:rsidRDefault="003F2F34" w:rsidP="00526EA4">
                            <w:pPr>
                              <w:spacing w:after="120"/>
                              <w:rPr>
                                <w:rFonts w:ascii="Milo-Text" w:hAnsi="Milo-Text" w:cs="Arial"/>
                                <w:bCs/>
                              </w:rPr>
                            </w:pPr>
                            <w:r w:rsidRPr="009B27C4">
                              <w:rPr>
                                <w:rFonts w:ascii="Milo-Text" w:hAnsi="Milo-Text" w:cs="Arial"/>
                                <w:bCs/>
                              </w:rPr>
                              <w:t xml:space="preserve">Dr. </w:t>
                            </w:r>
                            <w:r w:rsidR="007152D3" w:rsidRPr="009B27C4">
                              <w:rPr>
                                <w:rFonts w:ascii="Milo-Text" w:hAnsi="Milo-Text" w:cs="Arial"/>
                                <w:bCs/>
                              </w:rPr>
                              <w:t>Monica Ramirez-</w:t>
                            </w:r>
                            <w:proofErr w:type="spellStart"/>
                            <w:r w:rsidR="007152D3" w:rsidRPr="009B27C4">
                              <w:rPr>
                                <w:rFonts w:ascii="Milo-Text" w:hAnsi="Milo-Text" w:cs="Arial"/>
                                <w:bCs/>
                              </w:rPr>
                              <w:t>Andreotta</w:t>
                            </w:r>
                            <w:proofErr w:type="spellEnd"/>
                            <w:r w:rsidR="007152D3" w:rsidRPr="009B27C4">
                              <w:rPr>
                                <w:rFonts w:ascii="Milo-Text" w:hAnsi="Milo-Text" w:cs="Arial"/>
                                <w:bCs/>
                              </w:rPr>
                              <w:t xml:space="preserve"> is an associate professor </w:t>
                            </w:r>
                            <w:r w:rsidRPr="009B27C4">
                              <w:rPr>
                                <w:rFonts w:ascii="Milo-Text" w:hAnsi="Milo-Text" w:cs="Arial"/>
                                <w:bCs/>
                              </w:rPr>
                              <w:t xml:space="preserve">of Soil, Water, and Environmental Science </w:t>
                            </w:r>
                            <w:r w:rsidR="007152D3" w:rsidRPr="009B27C4">
                              <w:rPr>
                                <w:rFonts w:ascii="Milo-Text" w:hAnsi="Milo-Text" w:cs="Arial"/>
                                <w:bCs/>
                              </w:rPr>
                              <w:t>at the University of Arizona.</w:t>
                            </w:r>
                            <w:r w:rsidR="009B27C4" w:rsidRPr="009B27C4">
                              <w:rPr>
                                <w:rFonts w:ascii="Milo-Text" w:hAnsi="Milo-Text" w:cs="Arial"/>
                                <w:bCs/>
                              </w:rPr>
                              <w:t xml:space="preserve"> She is known for her work on the </w:t>
                            </w:r>
                            <w:proofErr w:type="spellStart"/>
                            <w:r w:rsidR="009B27C4" w:rsidRPr="009B27C4">
                              <w:rPr>
                                <w:rFonts w:ascii="Milo-Text" w:hAnsi="Milo-Text" w:cs="Arial"/>
                                <w:bCs/>
                              </w:rPr>
                              <w:t>Gardenroots</w:t>
                            </w:r>
                            <w:proofErr w:type="spellEnd"/>
                            <w:r w:rsidR="009B27C4" w:rsidRPr="009B27C4">
                              <w:rPr>
                                <w:rFonts w:ascii="Milo-Text" w:hAnsi="Milo-Text" w:cs="Arial"/>
                                <w:bCs/>
                              </w:rPr>
                              <w:t xml:space="preserve"> program. </w:t>
                            </w:r>
                            <w:proofErr w:type="spellStart"/>
                            <w:r w:rsidR="009B27C4" w:rsidRPr="009B27C4">
                              <w:rPr>
                                <w:rFonts w:ascii="Milo-Text" w:hAnsi="Milo-Text" w:cs="Arial"/>
                                <w:bCs/>
                              </w:rPr>
                              <w:t>Gardenroots</w:t>
                            </w:r>
                            <w:proofErr w:type="spellEnd"/>
                            <w:r w:rsidR="009B27C4" w:rsidRPr="009B27C4">
                              <w:rPr>
                                <w:rFonts w:ascii="Milo-Text" w:hAnsi="Milo-Text" w:cs="Arial"/>
                                <w:bCs/>
                              </w:rPr>
                              <w:t xml:space="preserve"> is a citizen science project where people can test arsenic levels in their homegrown vegetables</w:t>
                            </w:r>
                            <w:r w:rsidR="009B27C4">
                              <w:rPr>
                                <w:rFonts w:ascii="Milo-Text" w:hAnsi="Milo-Text" w:cs="Arial"/>
                                <w:bCs/>
                              </w:rPr>
                              <w:t xml:space="preserve">. This project is important because it helps educate underserved communities about the dangers of ingesting arsenic. </w:t>
                            </w:r>
                          </w:p>
                        </w:txbxContent>
                      </wps:txbx>
                      <wps:bodyPr rot="0" vert="horz" wrap="square" lIns="64008" tIns="64008" rIns="64008" bIns="64008"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DE093" id="_x0000_t202" coordsize="21600,21600" o:spt="202" path="m,l,21600r21600,l21600,xe">
                <v:stroke joinstyle="miter"/>
                <v:path gradientshapeok="t" o:connecttype="rect"/>
              </v:shapetype>
              <v:shape id="Text Box 2" o:spid="_x0000_s1026" type="#_x0000_t202" style="position:absolute;margin-left:310.8pt;margin-top:5.3pt;width:192.75pt;height:193.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" fillcolor="#eaf2fa" strokecolor="#1f4e79">
                <v:textbox inset="5.04pt,5.04pt,5.04pt,5.04pt">
                  <w:txbxContent>
                    <w:p w14:paraId="30CE7849" w14:textId="4DCAE9CF" w:rsidR="00526EA4" w:rsidRPr="009B27C4" w:rsidRDefault="00526EA4" w:rsidP="00526EA4">
                      <w:pPr>
                        <w:spacing w:after="120"/>
                        <w:rPr>
                          <w:rFonts w:ascii="Milo-Text" w:hAnsi="Milo-Text" w:cs="Arial"/>
                          <w:b/>
                        </w:rPr>
                      </w:pPr>
                      <w:r w:rsidRPr="009B27C4">
                        <w:rPr>
                          <w:rFonts w:ascii="Milo-Text" w:hAnsi="Milo-Text" w:cs="Arial"/>
                          <w:b/>
                        </w:rPr>
                        <w:t>Meet the Researchers:</w:t>
                      </w:r>
                    </w:p>
                    <w:p w14:paraId="7C787713" w14:textId="08FFCCBA" w:rsidR="007152D3" w:rsidRPr="009B27C4" w:rsidRDefault="003F2F34" w:rsidP="00526EA4">
                      <w:pPr>
                        <w:spacing w:after="120"/>
                        <w:rPr>
                          <w:rFonts w:ascii="Milo-Text" w:hAnsi="Milo-Text" w:cs="Arial"/>
                          <w:bCs/>
                        </w:rPr>
                      </w:pPr>
                      <w:r w:rsidRPr="009B27C4">
                        <w:rPr>
                          <w:rFonts w:ascii="Milo-Text" w:hAnsi="Milo-Text" w:cs="Arial"/>
                          <w:bCs/>
                        </w:rPr>
                        <w:t xml:space="preserve">Dr. </w:t>
                      </w:r>
                      <w:r w:rsidR="007152D3" w:rsidRPr="009B27C4">
                        <w:rPr>
                          <w:rFonts w:ascii="Milo-Text" w:hAnsi="Milo-Text" w:cs="Arial"/>
                          <w:bCs/>
                        </w:rPr>
                        <w:t>Monica Ramirez-</w:t>
                      </w:r>
                      <w:proofErr w:type="spellStart"/>
                      <w:r w:rsidR="007152D3" w:rsidRPr="009B27C4">
                        <w:rPr>
                          <w:rFonts w:ascii="Milo-Text" w:hAnsi="Milo-Text" w:cs="Arial"/>
                          <w:bCs/>
                        </w:rPr>
                        <w:t>Andreotta</w:t>
                      </w:r>
                      <w:proofErr w:type="spellEnd"/>
                      <w:r w:rsidR="007152D3" w:rsidRPr="009B27C4">
                        <w:rPr>
                          <w:rFonts w:ascii="Milo-Text" w:hAnsi="Milo-Text" w:cs="Arial"/>
                          <w:bCs/>
                        </w:rPr>
                        <w:t xml:space="preserve"> is an associate professor </w:t>
                      </w:r>
                      <w:r w:rsidRPr="009B27C4">
                        <w:rPr>
                          <w:rFonts w:ascii="Milo-Text" w:hAnsi="Milo-Text" w:cs="Arial"/>
                          <w:bCs/>
                        </w:rPr>
                        <w:t xml:space="preserve">of Soil, Water, and Environmental Science </w:t>
                      </w:r>
                      <w:r w:rsidR="007152D3" w:rsidRPr="009B27C4">
                        <w:rPr>
                          <w:rFonts w:ascii="Milo-Text" w:hAnsi="Milo-Text" w:cs="Arial"/>
                          <w:bCs/>
                        </w:rPr>
                        <w:t>at the University of Arizona.</w:t>
                      </w:r>
                      <w:r w:rsidR="009B27C4" w:rsidRPr="009B27C4">
                        <w:rPr>
                          <w:rFonts w:ascii="Milo-Text" w:hAnsi="Milo-Text" w:cs="Arial"/>
                          <w:bCs/>
                        </w:rPr>
                        <w:t xml:space="preserve"> She is known for her work on the </w:t>
                      </w:r>
                      <w:proofErr w:type="spellStart"/>
                      <w:r w:rsidR="009B27C4" w:rsidRPr="009B27C4">
                        <w:rPr>
                          <w:rFonts w:ascii="Milo-Text" w:hAnsi="Milo-Text" w:cs="Arial"/>
                          <w:bCs/>
                        </w:rPr>
                        <w:t>Gardenroots</w:t>
                      </w:r>
                      <w:proofErr w:type="spellEnd"/>
                      <w:r w:rsidR="009B27C4" w:rsidRPr="009B27C4">
                        <w:rPr>
                          <w:rFonts w:ascii="Milo-Text" w:hAnsi="Milo-Text" w:cs="Arial"/>
                          <w:bCs/>
                        </w:rPr>
                        <w:t xml:space="preserve"> program. </w:t>
                      </w:r>
                      <w:proofErr w:type="spellStart"/>
                      <w:r w:rsidR="009B27C4" w:rsidRPr="009B27C4">
                        <w:rPr>
                          <w:rFonts w:ascii="Milo-Text" w:hAnsi="Milo-Text" w:cs="Arial"/>
                          <w:bCs/>
                        </w:rPr>
                        <w:t>Gardenroots</w:t>
                      </w:r>
                      <w:proofErr w:type="spellEnd"/>
                      <w:r w:rsidR="009B27C4" w:rsidRPr="009B27C4">
                        <w:rPr>
                          <w:rFonts w:ascii="Milo-Text" w:hAnsi="Milo-Text" w:cs="Arial"/>
                          <w:bCs/>
                        </w:rPr>
                        <w:t xml:space="preserve"> is a citizen science project where people can test arsenic levels in their homegrown vegetables</w:t>
                      </w:r>
                      <w:r w:rsidR="009B27C4">
                        <w:rPr>
                          <w:rFonts w:ascii="Milo-Text" w:hAnsi="Milo-Text" w:cs="Arial"/>
                          <w:bCs/>
                        </w:rPr>
                        <w:t xml:space="preserve">. This project is important because it helps educate underserved communities about the dangers of ingesting arsenic. </w:t>
                      </w:r>
                    </w:p>
                  </w:txbxContent>
                </v:textbox>
                <w10:wrap type="square" anchorx="margin"/>
              </v:shape>
            </w:pict>
          </mc:Fallback>
        </mc:AlternateContent>
      </w:r>
      <w:r w:rsidR="00A07785">
        <w:rPr>
          <w:rFonts w:ascii="Milo-Text" w:hAnsi="Milo-Text"/>
          <w:noProof/>
          <w:sz w:val="24"/>
          <w:szCs w:val="24"/>
        </w:rPr>
        <w:t>Groun</w:t>
      </w:r>
      <w:r w:rsidR="007152D3">
        <w:rPr>
          <w:rFonts w:ascii="Milo-Text" w:hAnsi="Milo-Text"/>
          <w:noProof/>
          <w:sz w:val="24"/>
          <w:szCs w:val="24"/>
        </w:rPr>
        <w:t>d</w:t>
      </w:r>
      <w:r w:rsidR="00A07785">
        <w:rPr>
          <w:rFonts w:ascii="Milo-Text" w:hAnsi="Milo-Text"/>
          <w:noProof/>
          <w:sz w:val="24"/>
          <w:szCs w:val="24"/>
        </w:rPr>
        <w:t>water can be</w:t>
      </w:r>
      <w:r w:rsidRPr="00526EA4">
        <w:rPr>
          <w:rFonts w:ascii="Milo-Text" w:hAnsi="Milo-Text"/>
          <w:sz w:val="24"/>
          <w:szCs w:val="24"/>
        </w:rPr>
        <w:t xml:space="preserve"> a </w:t>
      </w:r>
      <w:r w:rsidR="00A07785">
        <w:rPr>
          <w:rFonts w:ascii="Milo-Text" w:hAnsi="Milo-Text"/>
          <w:sz w:val="24"/>
          <w:szCs w:val="24"/>
        </w:rPr>
        <w:t>large</w:t>
      </w:r>
      <w:r w:rsidRPr="00526EA4">
        <w:rPr>
          <w:rFonts w:ascii="Milo-Text" w:hAnsi="Milo-Text"/>
          <w:sz w:val="24"/>
          <w:szCs w:val="24"/>
        </w:rPr>
        <w:t xml:space="preserve"> source of</w:t>
      </w:r>
      <w:r w:rsidR="00A07785">
        <w:rPr>
          <w:rFonts w:ascii="Milo-Text" w:hAnsi="Milo-Text"/>
          <w:sz w:val="24"/>
          <w:szCs w:val="24"/>
        </w:rPr>
        <w:t xml:space="preserve"> arsenic</w:t>
      </w:r>
      <w:r w:rsidRPr="00526EA4">
        <w:rPr>
          <w:rFonts w:ascii="Milo-Text" w:hAnsi="Milo-Text"/>
          <w:sz w:val="24"/>
          <w:szCs w:val="24"/>
        </w:rPr>
        <w:t xml:space="preserve"> exposure for rural families living in vulnerable communities. Recently, researchers discovered a new source of arsenic exposure to people living in rural communities. Families living in these communities are more likely to buy locally grown produce and often depend on these local fruits and vegetables. However, this locally grown produce </w:t>
      </w:r>
      <w:r w:rsidR="00A07785">
        <w:rPr>
          <w:rFonts w:ascii="Milo-Text" w:hAnsi="Milo-Text"/>
          <w:sz w:val="24"/>
          <w:szCs w:val="24"/>
        </w:rPr>
        <w:t>can</w:t>
      </w:r>
      <w:r w:rsidRPr="00526EA4">
        <w:rPr>
          <w:rFonts w:ascii="Milo-Text" w:hAnsi="Milo-Text"/>
          <w:sz w:val="24"/>
          <w:szCs w:val="24"/>
        </w:rPr>
        <w:t xml:space="preserve"> contain higher</w:t>
      </w:r>
      <w:r w:rsidR="00A07785">
        <w:rPr>
          <w:rFonts w:ascii="Milo-Text" w:hAnsi="Milo-Text"/>
          <w:sz w:val="24"/>
          <w:szCs w:val="24"/>
        </w:rPr>
        <w:t xml:space="preserve"> </w:t>
      </w:r>
      <w:r w:rsidRPr="00526EA4">
        <w:rPr>
          <w:rFonts w:ascii="Milo-Text" w:hAnsi="Milo-Text"/>
          <w:sz w:val="24"/>
          <w:szCs w:val="24"/>
        </w:rPr>
        <w:t>than</w:t>
      </w:r>
      <w:r w:rsidR="00A07785">
        <w:rPr>
          <w:rFonts w:ascii="Milo-Text" w:hAnsi="Milo-Text"/>
          <w:sz w:val="24"/>
          <w:szCs w:val="24"/>
        </w:rPr>
        <w:t xml:space="preserve"> </w:t>
      </w:r>
      <w:r w:rsidRPr="00526EA4">
        <w:rPr>
          <w:rFonts w:ascii="Milo-Text" w:hAnsi="Milo-Text"/>
          <w:sz w:val="24"/>
          <w:szCs w:val="24"/>
        </w:rPr>
        <w:t>normal levels of arsenic and cadmium. Being exposed to extra arsenic and cadmium can negatively impact a person’s health. Ingesting large amounts of these elements can lead to gastrointestinal issues</w:t>
      </w:r>
      <w:r w:rsidR="00A07785">
        <w:rPr>
          <w:rFonts w:ascii="Milo-Text" w:hAnsi="Milo-Text"/>
          <w:sz w:val="24"/>
          <w:szCs w:val="24"/>
        </w:rPr>
        <w:t>,</w:t>
      </w:r>
      <w:r w:rsidRPr="00526EA4">
        <w:rPr>
          <w:rFonts w:ascii="Milo-Text" w:hAnsi="Milo-Text"/>
          <w:sz w:val="24"/>
          <w:szCs w:val="24"/>
        </w:rPr>
        <w:t xml:space="preserve"> severe muscle </w:t>
      </w:r>
      <w:r w:rsidR="00A07785">
        <w:rPr>
          <w:rFonts w:ascii="Milo-Text" w:hAnsi="Milo-Text"/>
          <w:sz w:val="24"/>
          <w:szCs w:val="24"/>
        </w:rPr>
        <w:t>cramping, and other health issues</w:t>
      </w:r>
      <w:r w:rsidRPr="00526EA4">
        <w:rPr>
          <w:rFonts w:ascii="Milo-Text" w:hAnsi="Milo-Text"/>
          <w:sz w:val="24"/>
          <w:szCs w:val="24"/>
        </w:rPr>
        <w:t>.</w:t>
      </w:r>
    </w:p>
    <w:p w14:paraId="4F6B67D0" w14:textId="46C8A648" w:rsidR="00526EA4" w:rsidRPr="00526EA4" w:rsidRDefault="00526EA4" w:rsidP="00526EA4">
      <w:pPr>
        <w:spacing w:after="0"/>
        <w:rPr>
          <w:rFonts w:ascii="Milo-Text" w:hAnsi="Milo-Text"/>
          <w:sz w:val="24"/>
          <w:szCs w:val="24"/>
        </w:rPr>
      </w:pPr>
    </w:p>
    <w:p w14:paraId="667A836E" w14:textId="78260B66" w:rsidR="00526EA4" w:rsidRPr="00526EA4" w:rsidRDefault="00A07785" w:rsidP="00526EA4">
      <w:pPr>
        <w:spacing w:after="0"/>
        <w:rPr>
          <w:rFonts w:ascii="Milo-Text" w:hAnsi="Milo-Text"/>
          <w:sz w:val="24"/>
          <w:szCs w:val="24"/>
        </w:rPr>
      </w:pPr>
      <w:r>
        <w:rPr>
          <w:rFonts w:ascii="Milo-Text" w:hAnsi="Milo-Text"/>
          <w:sz w:val="24"/>
          <w:szCs w:val="24"/>
        </w:rPr>
        <w:t>Mining</w:t>
      </w:r>
      <w:r w:rsidR="00526EA4" w:rsidRPr="00526EA4">
        <w:rPr>
          <w:rFonts w:ascii="Milo-Text" w:hAnsi="Milo-Text"/>
          <w:sz w:val="24"/>
          <w:szCs w:val="24"/>
        </w:rPr>
        <w:t xml:space="preserve"> and oil drilling leave behind toxic waste that includes harmful levels of arsenic and cadmium. Often, people living in rural communities have no choice but to grow crops near these extraction sites. When crops are grown near the waste from the extraction site, they accumulate higher levels of arsenic and cadmium.</w:t>
      </w:r>
    </w:p>
    <w:p w14:paraId="0511103F" w14:textId="61ABAD1F" w:rsidR="00526EA4" w:rsidRPr="00526EA4" w:rsidRDefault="00526EA4" w:rsidP="00526EA4">
      <w:pPr>
        <w:spacing w:after="0"/>
        <w:rPr>
          <w:rFonts w:ascii="Milo-Text" w:hAnsi="Milo-Text"/>
          <w:sz w:val="24"/>
          <w:szCs w:val="24"/>
        </w:rPr>
      </w:pPr>
    </w:p>
    <w:p w14:paraId="7AA8E8F8" w14:textId="29E86B1B" w:rsidR="00526EA4" w:rsidRPr="00526EA4" w:rsidRDefault="00526EA4" w:rsidP="00526EA4">
      <w:pPr>
        <w:spacing w:after="0"/>
        <w:rPr>
          <w:rFonts w:ascii="Milo-Text" w:hAnsi="Milo-Text"/>
          <w:sz w:val="24"/>
          <w:szCs w:val="24"/>
        </w:rPr>
      </w:pPr>
      <w:r w:rsidRPr="00526EA4">
        <w:rPr>
          <w:rFonts w:ascii="Milo-Text" w:hAnsi="Milo-Text"/>
          <w:sz w:val="24"/>
          <w:szCs w:val="24"/>
        </w:rPr>
        <w:t xml:space="preserve">The goal of this study was to determine which crops carry extra arsenic and cadmium and to use this information to evaluate a child’s intake of these foods in rural communities. Researchers compiled a list of foods with high levels of arsenic and cadmium in the edible portion of the plant. The crops with the highest levels of arsenic and cadmium </w:t>
      </w:r>
      <w:r w:rsidR="00A07785">
        <w:rPr>
          <w:rFonts w:ascii="Milo-Text" w:hAnsi="Milo-Text"/>
          <w:sz w:val="24"/>
          <w:szCs w:val="24"/>
        </w:rPr>
        <w:t>were</w:t>
      </w:r>
      <w:r w:rsidRPr="00526EA4">
        <w:rPr>
          <w:rFonts w:ascii="Milo-Text" w:hAnsi="Milo-Text"/>
          <w:sz w:val="24"/>
          <w:szCs w:val="24"/>
        </w:rPr>
        <w:t xml:space="preserve"> cabbage, lettuce, kale, and cilantro. The full list of foods with high intake of arsenic and cadmium is included.</w:t>
      </w:r>
    </w:p>
    <w:p w14:paraId="3CFE791D" w14:textId="6B2E81D3" w:rsidR="00526EA4" w:rsidRPr="00526EA4" w:rsidRDefault="00526EA4" w:rsidP="00526EA4">
      <w:pPr>
        <w:spacing w:after="0"/>
        <w:rPr>
          <w:rFonts w:ascii="Milo-Text" w:hAnsi="Milo-Text"/>
          <w:sz w:val="24"/>
          <w:szCs w:val="24"/>
        </w:rPr>
      </w:pPr>
    </w:p>
    <w:p w14:paraId="49B6676F" w14:textId="7E365AED" w:rsidR="00673F33" w:rsidRPr="00526EA4" w:rsidRDefault="00526EA4" w:rsidP="00526EA4">
      <w:pPr>
        <w:spacing w:after="0"/>
        <w:rPr>
          <w:rFonts w:ascii="Milo-Text" w:hAnsi="Milo-Text"/>
          <w:sz w:val="24"/>
          <w:szCs w:val="24"/>
        </w:rPr>
      </w:pPr>
      <w:r w:rsidRPr="00526EA4">
        <w:rPr>
          <w:rFonts w:ascii="Milo-Text" w:hAnsi="Milo-Text"/>
          <w:sz w:val="24"/>
          <w:szCs w:val="24"/>
        </w:rPr>
        <w:t>Families need to know which crops are dangerous to grow in contaminated soils so they can avoid excess exposure to arsenic and cadmium</w:t>
      </w:r>
      <w:r w:rsidR="001D34CA">
        <w:rPr>
          <w:rFonts w:ascii="Milo-Text" w:hAnsi="Milo-Text"/>
          <w:sz w:val="24"/>
          <w:szCs w:val="24"/>
        </w:rPr>
        <w:t>. They can do this</w:t>
      </w:r>
      <w:r w:rsidRPr="00526EA4">
        <w:rPr>
          <w:rFonts w:ascii="Milo-Text" w:hAnsi="Milo-Text"/>
          <w:sz w:val="24"/>
          <w:szCs w:val="24"/>
        </w:rPr>
        <w:t xml:space="preserve"> by limiting their intake of these crops.</w:t>
      </w:r>
    </w:p>
    <w:p w14:paraId="587658F0" w14:textId="6392A248" w:rsidR="00EE6D8F" w:rsidRPr="00EE6D8F" w:rsidRDefault="00291F72" w:rsidP="00B52A4A">
      <w:pPr>
        <w:spacing w:after="80"/>
        <w:ind w:left="1080"/>
        <w:rPr>
          <w:rFonts w:ascii="Milo-Text" w:hAnsi="Milo-Text"/>
        </w:rPr>
      </w:pPr>
      <w:r w:rsidRPr="00526EA4">
        <w:rPr>
          <w:rFonts w:ascii="Milo-Text" w:hAnsi="Milo-Text"/>
          <w:noProof/>
          <w:sz w:val="24"/>
          <w:szCs w:val="24"/>
        </w:rPr>
        <mc:AlternateContent>
          <mc:Choice Requires="wps">
            <w:drawing>
              <wp:anchor distT="45720" distB="45720" distL="114300" distR="114300" simplePos="0" relativeHeight="251665408" behindDoc="0" locked="0" layoutInCell="1" allowOverlap="1" wp14:anchorId="28C13606" wp14:editId="1B3E6BE1">
                <wp:simplePos x="0" y="0"/>
                <wp:positionH relativeFrom="margin">
                  <wp:posOffset>10160</wp:posOffset>
                </wp:positionH>
                <wp:positionV relativeFrom="paragraph">
                  <wp:posOffset>221615</wp:posOffset>
                </wp:positionV>
                <wp:extent cx="2447925" cy="1234440"/>
                <wp:effectExtent l="0" t="0" r="28575"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34440"/>
                        </a:xfrm>
                        <a:prstGeom prst="rect">
                          <a:avLst/>
                        </a:prstGeom>
                        <a:solidFill>
                          <a:srgbClr val="EAF2FA"/>
                        </a:solidFill>
                        <a:ln w="9525">
                          <a:solidFill>
                            <a:srgbClr val="5B9BD5">
                              <a:lumMod val="50000"/>
                            </a:srgbClr>
                          </a:solidFill>
                          <a:miter lim="800000"/>
                          <a:headEnd/>
                          <a:tailEnd/>
                        </a:ln>
                      </wps:spPr>
                      <wps:txbx>
                        <w:txbxContent>
                          <w:p w14:paraId="1D93656D" w14:textId="1B807BE7" w:rsidR="00141F9B" w:rsidRDefault="00526EA4" w:rsidP="00141F9B">
                            <w:pPr>
                              <w:spacing w:after="120"/>
                              <w:rPr>
                                <w:rFonts w:ascii="Arial" w:hAnsi="Arial" w:cs="Arial"/>
                                <w:b/>
                                <w:sz w:val="18"/>
                                <w:szCs w:val="18"/>
                              </w:rPr>
                            </w:pPr>
                            <w:r>
                              <w:rPr>
                                <w:rFonts w:ascii="Arial" w:hAnsi="Arial" w:cs="Arial"/>
                                <w:b/>
                                <w:sz w:val="18"/>
                                <w:szCs w:val="18"/>
                              </w:rPr>
                              <w:t>Arsenic and Cadmium High-Intake Crops:</w:t>
                            </w:r>
                          </w:p>
                          <w:p w14:paraId="36A054B0" w14:textId="090B8F2E" w:rsidR="00526EA4" w:rsidRPr="00526EA4" w:rsidRDefault="00526EA4" w:rsidP="00141F9B">
                            <w:pPr>
                              <w:spacing w:after="120"/>
                              <w:rPr>
                                <w:rFonts w:ascii="Arial" w:hAnsi="Arial" w:cs="Arial"/>
                                <w:bCs/>
                                <w:sz w:val="18"/>
                                <w:szCs w:val="18"/>
                              </w:rPr>
                            </w:pPr>
                            <w:r>
                              <w:rPr>
                                <w:rFonts w:ascii="Arial" w:hAnsi="Arial" w:cs="Arial"/>
                                <w:bCs/>
                                <w:sz w:val="18"/>
                                <w:szCs w:val="18"/>
                              </w:rPr>
                              <w:t>L</w:t>
                            </w:r>
                            <w:r w:rsidRPr="00526EA4">
                              <w:rPr>
                                <w:rFonts w:ascii="Arial" w:hAnsi="Arial" w:cs="Arial"/>
                                <w:bCs/>
                                <w:sz w:val="18"/>
                                <w:szCs w:val="18"/>
                              </w:rPr>
                              <w:t>ettuce, radish, kale, broccoli, cabbage, turnip, cauliflower, papaya, spinach, swiss chard, pumpkin, squash, cucumber, garlic, onions, potato, tomatoes, eggplant, pepper, carrot, cilantro, celery, kidney beans, green beans.</w:t>
                            </w:r>
                          </w:p>
                        </w:txbxContent>
                      </wps:txbx>
                      <wps:bodyPr rot="0" vert="horz" wrap="square" lIns="64008" tIns="64008" rIns="64008" bIns="64008" anchor="t" anchorCtr="0">
                        <a:noAutofit/>
                      </wps:bodyPr>
                    </wps:wsp>
                  </a:graphicData>
                </a:graphic>
                <wp14:sizeRelH relativeFrom="margin">
                  <wp14:pctWidth>0</wp14:pctWidth>
                </wp14:sizeRelH>
                <wp14:sizeRelV relativeFrom="margin">
                  <wp14:pctHeight>0</wp14:pctHeight>
                </wp14:sizeRelV>
              </wp:anchor>
            </w:drawing>
          </mc:Choice>
          <mc:Fallback>
            <w:pict>
              <v:shape w14:anchorId="28C13606" id="_x0000_s1027" type="#_x0000_t202" style="position:absolute;left:0;text-align:left;margin-left:.8pt;margin-top:17.45pt;width:192.75pt;height:97.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" fillcolor="#eaf2fa" strokecolor="#1f4e79">
                <v:textbox inset="5.04pt,5.04pt,5.04pt,5.04pt">
                  <w:txbxContent>
                    <w:p w14:paraId="1D93656D" w14:textId="1B807BE7" w:rsidR="00141F9B" w:rsidRDefault="00526EA4" w:rsidP="00141F9B">
                      <w:pPr>
                        <w:spacing w:after="120"/>
                        <w:rPr>
                          <w:rFonts w:ascii="Arial" w:hAnsi="Arial" w:cs="Arial"/>
                          <w:b/>
                          <w:sz w:val="18"/>
                          <w:szCs w:val="18"/>
                        </w:rPr>
                      </w:pPr>
                      <w:r>
                        <w:rPr>
                          <w:rFonts w:ascii="Arial" w:hAnsi="Arial" w:cs="Arial"/>
                          <w:b/>
                          <w:sz w:val="18"/>
                          <w:szCs w:val="18"/>
                        </w:rPr>
                        <w:t>Arsenic and Cadmium High-Intake Crops:</w:t>
                      </w:r>
                    </w:p>
                    <w:p w14:paraId="36A054B0" w14:textId="090B8F2E" w:rsidR="00526EA4" w:rsidRPr="00526EA4" w:rsidRDefault="00526EA4" w:rsidP="00141F9B">
                      <w:pPr>
                        <w:spacing w:after="120"/>
                        <w:rPr>
                          <w:rFonts w:ascii="Arial" w:hAnsi="Arial" w:cs="Arial"/>
                          <w:bCs/>
                          <w:sz w:val="18"/>
                          <w:szCs w:val="18"/>
                        </w:rPr>
                      </w:pPr>
                      <w:r>
                        <w:rPr>
                          <w:rFonts w:ascii="Arial" w:hAnsi="Arial" w:cs="Arial"/>
                          <w:bCs/>
                          <w:sz w:val="18"/>
                          <w:szCs w:val="18"/>
                        </w:rPr>
                        <w:t>L</w:t>
                      </w:r>
                      <w:r w:rsidRPr="00526EA4">
                        <w:rPr>
                          <w:rFonts w:ascii="Arial" w:hAnsi="Arial" w:cs="Arial"/>
                          <w:bCs/>
                          <w:sz w:val="18"/>
                          <w:szCs w:val="18"/>
                        </w:rPr>
                        <w:t>ettuce, radish, kale, broccoli, cabbage, turnip, cauliflower, papaya, spinach, swiss chard, pumpkin, squash, cucumber, garlic, onions, potato, tomatoes, eggplant, pepper, carrot, cilantro, celery, kidney beans, green beans.</w:t>
                      </w:r>
                    </w:p>
                  </w:txbxContent>
                </v:textbox>
                <w10:wrap type="square" anchorx="margin"/>
              </v:shape>
            </w:pict>
          </mc:Fallback>
        </mc:AlternateContent>
      </w:r>
    </w:p>
    <w:p w14:paraId="587658F1" w14:textId="5B6F9ACD" w:rsidR="00B52A4A" w:rsidRDefault="00B52A4A" w:rsidP="00F76990">
      <w:pPr>
        <w:spacing w:after="0"/>
        <w:rPr>
          <w:rFonts w:ascii="Milo-Text" w:hAnsi="Milo-Text"/>
        </w:rPr>
      </w:pPr>
    </w:p>
    <w:p w14:paraId="587658F2" w14:textId="6F58213D" w:rsidR="00B52A4A" w:rsidRPr="00B52A4A" w:rsidRDefault="00B52A4A" w:rsidP="0076797B">
      <w:pPr>
        <w:jc w:val="right"/>
        <w:rPr>
          <w:rFonts w:ascii="Milo-Text" w:hAnsi="Milo-Text"/>
        </w:rPr>
      </w:pPr>
    </w:p>
    <w:p w14:paraId="587658F3" w14:textId="59C901EE" w:rsidR="00B52A4A" w:rsidRPr="00526EA4" w:rsidRDefault="00526EA4" w:rsidP="0076797B">
      <w:pPr>
        <w:jc w:val="right"/>
        <w:rPr>
          <w:rFonts w:ascii="Milo-Text" w:hAnsi="Milo-Text"/>
          <w:color w:val="AB0520"/>
        </w:rPr>
      </w:pPr>
      <w:r>
        <w:rPr>
          <w:rFonts w:ascii="Milo-Text" w:hAnsi="Milo-Text"/>
          <w:color w:val="AB0520"/>
        </w:rPr>
        <w:t>Links:</w:t>
      </w:r>
      <w:r w:rsidRPr="00526EA4">
        <w:rPr>
          <w:rFonts w:ascii="Milo-Text" w:hAnsi="Milo-Text"/>
        </w:rPr>
        <w:t xml:space="preserve"> </w:t>
      </w:r>
      <w:hyperlink r:id="rId7" w:history="1">
        <w:r w:rsidRPr="00526EA4">
          <w:rPr>
            <w:rStyle w:val="Hyperlink"/>
            <w:rFonts w:ascii="Milo-Text" w:hAnsi="Milo-Text" w:cs="Calibri"/>
            <w:color w:val="1155CC"/>
          </w:rPr>
          <w:t>https://www.ncbi.nlm.nih.gov/pmc/articles/PMC7295674/</w:t>
        </w:r>
      </w:hyperlink>
      <w:r w:rsidR="0076797B" w:rsidRPr="00526EA4">
        <w:rPr>
          <w:rFonts w:ascii="Milo-Text" w:hAnsi="Milo-Text"/>
          <w:color w:val="AB0520"/>
        </w:rPr>
        <w:t xml:space="preserve"> </w:t>
      </w:r>
      <w:r w:rsidR="0076797B" w:rsidRPr="00526EA4">
        <w:rPr>
          <w:rFonts w:ascii="Milo-Text" w:hAnsi="Milo-Text"/>
          <w:noProof/>
        </w:rPr>
        <w:drawing>
          <wp:inline distT="0" distB="0" distL="0" distR="0" wp14:anchorId="31A7EFAD" wp14:editId="12A2914B">
            <wp:extent cx="529645" cy="527600"/>
            <wp:effectExtent l="0" t="0" r="381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348" cy="566153"/>
                    </a:xfrm>
                    <a:prstGeom prst="rect">
                      <a:avLst/>
                    </a:prstGeom>
                  </pic:spPr>
                </pic:pic>
              </a:graphicData>
            </a:graphic>
          </wp:inline>
        </w:drawing>
      </w:r>
    </w:p>
    <w:p w14:paraId="587658F4" w14:textId="66341076" w:rsidR="00B52A4A" w:rsidRDefault="00FE657E" w:rsidP="0076797B">
      <w:pPr>
        <w:jc w:val="right"/>
        <w:rPr>
          <w:rFonts w:ascii="Milo-Text" w:hAnsi="Milo-Text"/>
        </w:rPr>
      </w:pPr>
      <w:r w:rsidRPr="00F76990">
        <w:rPr>
          <w:rFonts w:ascii="Milo-Text" w:hAnsi="Milo-Text"/>
          <w:noProof/>
        </w:rPr>
        <mc:AlternateContent>
          <mc:Choice Requires="wps">
            <w:drawing>
              <wp:anchor distT="0" distB="0" distL="114300" distR="114300" simplePos="0" relativeHeight="251663360" behindDoc="0" locked="0" layoutInCell="1" allowOverlap="1" wp14:anchorId="587658F6" wp14:editId="5A0B4575">
                <wp:simplePos x="0" y="0"/>
                <wp:positionH relativeFrom="margin">
                  <wp:posOffset>-3810</wp:posOffset>
                </wp:positionH>
                <wp:positionV relativeFrom="paragraph">
                  <wp:posOffset>52070</wp:posOffset>
                </wp:positionV>
                <wp:extent cx="6496050" cy="7823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82320"/>
                        </a:xfrm>
                        <a:prstGeom prst="rect">
                          <a:avLst/>
                        </a:prstGeom>
                        <a:solidFill>
                          <a:schemeClr val="bg1"/>
                        </a:solidFill>
                        <a:ln w="9525">
                          <a:noFill/>
                          <a:miter lim="800000"/>
                          <a:headEnd/>
                          <a:tailEnd/>
                        </a:ln>
                      </wps:spPr>
                      <wps:txbx>
                        <w:txbxContent>
                          <w:p w14:paraId="58765904" w14:textId="0F5BFE60" w:rsidR="00E52227" w:rsidRPr="00E52227" w:rsidRDefault="0076797B" w:rsidP="00E52227">
                            <w:pPr>
                              <w:shd w:val="clear" w:color="auto" w:fill="FFFFFF" w:themeFill="background1"/>
                              <w:spacing w:line="240" w:lineRule="auto"/>
                              <w:ind w:right="43"/>
                              <w:jc w:val="center"/>
                              <w:rPr>
                                <w:rFonts w:ascii="Milo-Text" w:hAnsi="Milo-Text"/>
                                <w:i/>
                                <w:sz w:val="20"/>
                                <w:szCs w:val="20"/>
                              </w:rPr>
                            </w:pPr>
                            <w:r>
                              <w:rPr>
                                <w:rFonts w:ascii="Milo-Text" w:hAnsi="Milo-Text"/>
                                <w:i/>
                                <w:sz w:val="20"/>
                                <w:szCs w:val="20"/>
                              </w:rPr>
                              <w:t>Support provided by</w:t>
                            </w:r>
                            <w:r w:rsidR="00E52227" w:rsidRPr="00E52227">
                              <w:rPr>
                                <w:rFonts w:ascii="Milo-Text" w:hAnsi="Milo-Text"/>
                                <w:i/>
                                <w:sz w:val="20"/>
                                <w:szCs w:val="20"/>
                              </w:rPr>
                              <w:t xml:space="preserve"> SWEHSC (P30-ES006694).</w:t>
                            </w:r>
                          </w:p>
                          <w:p w14:paraId="58765905" w14:textId="4A69B5AD" w:rsidR="001F7684" w:rsidRDefault="001F7684" w:rsidP="00A72914">
                            <w:pPr>
                              <w:pBdr>
                                <w:top w:val="single" w:sz="4" w:space="1" w:color="C00000"/>
                              </w:pBdr>
                              <w:shd w:val="clear" w:color="auto" w:fill="FFFFFF" w:themeFill="background1"/>
                              <w:spacing w:after="0" w:line="240" w:lineRule="auto"/>
                              <w:ind w:right="45"/>
                              <w:jc w:val="center"/>
                              <w:rPr>
                                <w:rFonts w:ascii="Milo-Text" w:hAnsi="Milo-Text"/>
                                <w:color w:val="0C234B"/>
                                <w:sz w:val="20"/>
                                <w:szCs w:val="20"/>
                              </w:rPr>
                            </w:pPr>
                            <w:r w:rsidRPr="001F7684">
                              <w:rPr>
                                <w:rFonts w:ascii="Milo-Text" w:hAnsi="Milo-Text"/>
                                <w:color w:val="0C234B"/>
                                <w:sz w:val="20"/>
                                <w:szCs w:val="20"/>
                              </w:rPr>
                              <w:t>From the</w:t>
                            </w:r>
                            <w:r>
                              <w:rPr>
                                <w:rFonts w:ascii="Milo-Text" w:hAnsi="Milo-Text"/>
                                <w:b/>
                                <w:color w:val="0C234B"/>
                                <w:sz w:val="20"/>
                                <w:szCs w:val="20"/>
                              </w:rPr>
                              <w:t xml:space="preserve"> </w:t>
                            </w:r>
                            <w:r w:rsidRPr="008A0865">
                              <w:rPr>
                                <w:rFonts w:ascii="Milo-Text" w:hAnsi="Milo-Text"/>
                                <w:color w:val="C00000"/>
                                <w:sz w:val="20"/>
                                <w:szCs w:val="20"/>
                              </w:rPr>
                              <w:t xml:space="preserve">UA </w:t>
                            </w:r>
                            <w:r w:rsidR="0076797B">
                              <w:rPr>
                                <w:rFonts w:ascii="Milo-Text" w:hAnsi="Milo-Text"/>
                                <w:color w:val="C00000"/>
                                <w:sz w:val="20"/>
                                <w:szCs w:val="20"/>
                              </w:rPr>
                              <w:t>Southwest Environmental Health Sciences Center, Community Engagement Core</w:t>
                            </w:r>
                            <w:r w:rsidRPr="001F7684">
                              <w:rPr>
                                <w:rFonts w:ascii="Milo-Text" w:hAnsi="Milo-Text"/>
                                <w:b/>
                                <w:color w:val="0C234B"/>
                                <w:sz w:val="20"/>
                                <w:szCs w:val="20"/>
                              </w:rPr>
                              <w:t xml:space="preserve"> - </w:t>
                            </w:r>
                            <w:r w:rsidR="0076797B">
                              <w:rPr>
                                <w:rFonts w:ascii="Milo-Text" w:hAnsi="Milo-Text"/>
                                <w:b/>
                                <w:color w:val="0C234B"/>
                                <w:sz w:val="20"/>
                                <w:szCs w:val="20"/>
                              </w:rPr>
                              <w:t xml:space="preserve"> </w:t>
                            </w:r>
                            <w:hyperlink r:id="rId9" w:history="1">
                              <w:r w:rsidR="0076797B" w:rsidRPr="00E02AC8">
                                <w:rPr>
                                  <w:rStyle w:val="Hyperlink"/>
                                  <w:rFonts w:ascii="Milo-Text" w:hAnsi="Milo-Text"/>
                                  <w:b/>
                                  <w:sz w:val="20"/>
                                  <w:szCs w:val="20"/>
                                </w:rPr>
                                <w:t>http://swehsc.pharmacy.arizona.edu/outreach/overview</w:t>
                              </w:r>
                            </w:hyperlink>
                            <w:r w:rsidR="0076797B">
                              <w:rPr>
                                <w:rFonts w:ascii="Milo-Text" w:hAnsi="Milo-Text"/>
                                <w:b/>
                                <w:color w:val="0C234B"/>
                                <w:sz w:val="20"/>
                                <w:szCs w:val="20"/>
                              </w:rPr>
                              <w:t xml:space="preserve"> </w:t>
                            </w:r>
                          </w:p>
                          <w:p w14:paraId="58765906" w14:textId="5C386DCF" w:rsidR="001F7684" w:rsidRPr="001F7684" w:rsidRDefault="001F7684" w:rsidP="00A72914">
                            <w:pPr>
                              <w:pBdr>
                                <w:bottom w:val="single" w:sz="4" w:space="1" w:color="C00000"/>
                              </w:pBdr>
                              <w:shd w:val="clear" w:color="auto" w:fill="FFFFFF" w:themeFill="background1"/>
                              <w:spacing w:after="0" w:line="240" w:lineRule="auto"/>
                              <w:ind w:right="45"/>
                              <w:jc w:val="center"/>
                              <w:rPr>
                                <w:rFonts w:ascii="Milo-Text" w:hAnsi="Milo-Text"/>
                                <w:color w:val="0C234B"/>
                                <w:sz w:val="20"/>
                                <w:szCs w:val="20"/>
                              </w:rPr>
                            </w:pPr>
                            <w:r>
                              <w:rPr>
                                <w:rFonts w:ascii="Milo-Text" w:hAnsi="Milo-Text"/>
                                <w:color w:val="0C234B"/>
                                <w:sz w:val="20"/>
                                <w:szCs w:val="20"/>
                              </w:rPr>
                              <w:t>©</w:t>
                            </w:r>
                            <w:r w:rsidR="00CE6F58">
                              <w:rPr>
                                <w:rFonts w:ascii="Milo-Text" w:hAnsi="Milo-Text"/>
                                <w:color w:val="0C234B"/>
                                <w:sz w:val="20"/>
                                <w:szCs w:val="20"/>
                              </w:rPr>
                              <w:fldChar w:fldCharType="begin"/>
                            </w:r>
                            <w:r w:rsidR="00CE6F58">
                              <w:rPr>
                                <w:rFonts w:ascii="Milo-Text" w:hAnsi="Milo-Text"/>
                                <w:color w:val="0C234B"/>
                                <w:sz w:val="20"/>
                                <w:szCs w:val="20"/>
                              </w:rPr>
                              <w:instrText xml:space="preserve"> DATE  \@ "yyyy"  \* MERGEFORMAT </w:instrText>
                            </w:r>
                            <w:r w:rsidR="00CE6F58">
                              <w:rPr>
                                <w:rFonts w:ascii="Milo-Text" w:hAnsi="Milo-Text"/>
                                <w:color w:val="0C234B"/>
                                <w:sz w:val="20"/>
                                <w:szCs w:val="20"/>
                              </w:rPr>
                              <w:fldChar w:fldCharType="separate"/>
                            </w:r>
                            <w:r w:rsidR="007152D3">
                              <w:rPr>
                                <w:rFonts w:ascii="Milo-Text" w:hAnsi="Milo-Text"/>
                                <w:noProof/>
                                <w:color w:val="0C234B"/>
                                <w:sz w:val="20"/>
                                <w:szCs w:val="20"/>
                              </w:rPr>
                              <w:t>2022</w:t>
                            </w:r>
                            <w:r w:rsidR="00CE6F58">
                              <w:rPr>
                                <w:rFonts w:ascii="Milo-Text" w:hAnsi="Milo-Text"/>
                                <w:color w:val="0C234B"/>
                                <w:sz w:val="20"/>
                                <w:szCs w:val="20"/>
                              </w:rPr>
                              <w:fldChar w:fldCharType="end"/>
                            </w:r>
                            <w:r>
                              <w:rPr>
                                <w:rFonts w:ascii="Milo-Text" w:hAnsi="Milo-Text"/>
                                <w:color w:val="0C234B"/>
                                <w:sz w:val="20"/>
                                <w:szCs w:val="20"/>
                              </w:rPr>
                              <w:t xml:space="preserve"> The University of Arizona, </w:t>
                            </w:r>
                            <w:r w:rsidR="008A0865">
                              <w:rPr>
                                <w:rFonts w:ascii="Milo-Text" w:hAnsi="Milo-Text"/>
                                <w:color w:val="0C234B"/>
                                <w:sz w:val="20"/>
                                <w:szCs w:val="20"/>
                              </w:rPr>
                              <w:t>Tucson, AZ</w:t>
                            </w:r>
                            <w:r w:rsidR="00E34A31">
                              <w:rPr>
                                <w:rFonts w:ascii="Milo-Text" w:hAnsi="Milo-Text"/>
                                <w:color w:val="0C234B"/>
                                <w:sz w:val="20"/>
                                <w:szCs w:val="20"/>
                              </w:rPr>
                              <w:tab/>
                            </w:r>
                            <w:r w:rsidR="00E34A31">
                              <w:rPr>
                                <w:rFonts w:ascii="Milo-Text" w:hAnsi="Milo-Text"/>
                                <w:color w:val="0C234B"/>
                                <w:sz w:val="20"/>
                                <w:szCs w:val="20"/>
                              </w:rPr>
                              <w:tab/>
                            </w:r>
                            <w:r w:rsidR="00E34A31" w:rsidRPr="00E34A31">
                              <w:rPr>
                                <w:rFonts w:ascii="Milo-Text" w:hAnsi="Milo-Text"/>
                                <w:i/>
                                <w:color w:val="0C234B"/>
                                <w:sz w:val="20"/>
                                <w:szCs w:val="20"/>
                              </w:rPr>
                              <w:t>(original</w:t>
                            </w:r>
                            <w:r w:rsidR="00526EA4">
                              <w:rPr>
                                <w:rFonts w:ascii="Milo-Text" w:hAnsi="Milo-Text"/>
                                <w:i/>
                                <w:color w:val="0C234B"/>
                                <w:sz w:val="20"/>
                                <w:szCs w:val="20"/>
                              </w:rPr>
                              <w:t>12/1/2021</w:t>
                            </w:r>
                            <w:r w:rsidR="00E34A31" w:rsidRPr="00E34A31">
                              <w:rPr>
                                <w:rFonts w:ascii="Milo-Text" w:hAnsi="Milo-Text"/>
                                <w:i/>
                                <w:color w:val="0C234B"/>
                                <w:sz w:val="20"/>
                                <w:szCs w:val="20"/>
                              </w:rPr>
                              <w:t>)</w:t>
                            </w:r>
                          </w:p>
                        </w:txbxContent>
                      </wps:txbx>
                      <wps:bodyPr rot="0" vert="horz" wrap="square" lIns="27432" tIns="27432" rIns="27432" bIns="27432" anchor="t" anchorCtr="0">
                        <a:spAutoFit/>
                      </wps:bodyPr>
                    </wps:wsp>
                  </a:graphicData>
                </a:graphic>
                <wp14:sizeRelH relativeFrom="margin">
                  <wp14:pctWidth>0</wp14:pctWidth>
                </wp14:sizeRelH>
              </wp:anchor>
            </w:drawing>
          </mc:Choice>
          <mc:Fallback>
            <w:pict>
              <v:shape w14:anchorId="587658F6" id="_x0000_s1028" type="#_x0000_t202" style="position:absolute;left:0;text-align:left;margin-left:-.3pt;margin-top:4.1pt;width:511.5pt;height:61.6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" fillcolor="white [3212]" stroked="f">
                <v:textbox style="mso-fit-shape-to-text:t" inset="2.16pt,2.16pt,2.16pt,2.16pt">
                  <w:txbxContent>
                    <w:p w14:paraId="58765904" w14:textId="0F5BFE60" w:rsidR="00E52227" w:rsidRPr="00E52227" w:rsidRDefault="0076797B" w:rsidP="00E52227">
                      <w:pPr>
                        <w:shd w:val="clear" w:color="auto" w:fill="FFFFFF" w:themeFill="background1"/>
                        <w:spacing w:line="240" w:lineRule="auto"/>
                        <w:ind w:right="43"/>
                        <w:jc w:val="center"/>
                        <w:rPr>
                          <w:rFonts w:ascii="Milo-Text" w:hAnsi="Milo-Text"/>
                          <w:i/>
                          <w:sz w:val="20"/>
                          <w:szCs w:val="20"/>
                        </w:rPr>
                      </w:pPr>
                      <w:r>
                        <w:rPr>
                          <w:rFonts w:ascii="Milo-Text" w:hAnsi="Milo-Text"/>
                          <w:i/>
                          <w:sz w:val="20"/>
                          <w:szCs w:val="20"/>
                        </w:rPr>
                        <w:t>Support provided by</w:t>
                      </w:r>
                      <w:r w:rsidR="00E52227" w:rsidRPr="00E52227">
                        <w:rPr>
                          <w:rFonts w:ascii="Milo-Text" w:hAnsi="Milo-Text"/>
                          <w:i/>
                          <w:sz w:val="20"/>
                          <w:szCs w:val="20"/>
                        </w:rPr>
                        <w:t xml:space="preserve"> SWEHSC (P30-ES006694).</w:t>
                      </w:r>
                    </w:p>
                    <w:p w14:paraId="58765905" w14:textId="4A69B5AD" w:rsidR="001F7684" w:rsidRDefault="001F7684" w:rsidP="00A72914">
                      <w:pPr>
                        <w:pBdr>
                          <w:top w:val="single" w:sz="4" w:space="1" w:color="C00000"/>
                        </w:pBdr>
                        <w:shd w:val="clear" w:color="auto" w:fill="FFFFFF" w:themeFill="background1"/>
                        <w:spacing w:after="0" w:line="240" w:lineRule="auto"/>
                        <w:ind w:right="45"/>
                        <w:jc w:val="center"/>
                        <w:rPr>
                          <w:rFonts w:ascii="Milo-Text" w:hAnsi="Milo-Text"/>
                          <w:color w:val="0C234B"/>
                          <w:sz w:val="20"/>
                          <w:szCs w:val="20"/>
                        </w:rPr>
                      </w:pPr>
                      <w:r w:rsidRPr="001F7684">
                        <w:rPr>
                          <w:rFonts w:ascii="Milo-Text" w:hAnsi="Milo-Text"/>
                          <w:color w:val="0C234B"/>
                          <w:sz w:val="20"/>
                          <w:szCs w:val="20"/>
                        </w:rPr>
                        <w:t>From the</w:t>
                      </w:r>
                      <w:r>
                        <w:rPr>
                          <w:rFonts w:ascii="Milo-Text" w:hAnsi="Milo-Text"/>
                          <w:b/>
                          <w:color w:val="0C234B"/>
                          <w:sz w:val="20"/>
                          <w:szCs w:val="20"/>
                        </w:rPr>
                        <w:t xml:space="preserve"> </w:t>
                      </w:r>
                      <w:r w:rsidRPr="008A0865">
                        <w:rPr>
                          <w:rFonts w:ascii="Milo-Text" w:hAnsi="Milo-Text"/>
                          <w:color w:val="C00000"/>
                          <w:sz w:val="20"/>
                          <w:szCs w:val="20"/>
                        </w:rPr>
                        <w:t xml:space="preserve">UA </w:t>
                      </w:r>
                      <w:r w:rsidR="0076797B">
                        <w:rPr>
                          <w:rFonts w:ascii="Milo-Text" w:hAnsi="Milo-Text"/>
                          <w:color w:val="C00000"/>
                          <w:sz w:val="20"/>
                          <w:szCs w:val="20"/>
                        </w:rPr>
                        <w:t>Southwest Environmental Health Sciences Center, Community Engagement Core</w:t>
                      </w:r>
                      <w:r w:rsidRPr="001F7684">
                        <w:rPr>
                          <w:rFonts w:ascii="Milo-Text" w:hAnsi="Milo-Text"/>
                          <w:b/>
                          <w:color w:val="0C234B"/>
                          <w:sz w:val="20"/>
                          <w:szCs w:val="20"/>
                        </w:rPr>
                        <w:t xml:space="preserve"> - </w:t>
                      </w:r>
                      <w:r w:rsidR="0076797B">
                        <w:rPr>
                          <w:rFonts w:ascii="Milo-Text" w:hAnsi="Milo-Text"/>
                          <w:b/>
                          <w:color w:val="0C234B"/>
                          <w:sz w:val="20"/>
                          <w:szCs w:val="20"/>
                        </w:rPr>
                        <w:t xml:space="preserve"> </w:t>
                      </w:r>
                      <w:hyperlink r:id="rId10" w:history="1">
                        <w:r w:rsidR="0076797B" w:rsidRPr="00E02AC8">
                          <w:rPr>
                            <w:rStyle w:val="Hyperlink"/>
                            <w:rFonts w:ascii="Milo-Text" w:hAnsi="Milo-Text"/>
                            <w:b/>
                            <w:sz w:val="20"/>
                            <w:szCs w:val="20"/>
                          </w:rPr>
                          <w:t>http://swehsc.pharmacy.arizona.edu/outreach/overview</w:t>
                        </w:r>
                      </w:hyperlink>
                      <w:r w:rsidR="0076797B">
                        <w:rPr>
                          <w:rFonts w:ascii="Milo-Text" w:hAnsi="Milo-Text"/>
                          <w:b/>
                          <w:color w:val="0C234B"/>
                          <w:sz w:val="20"/>
                          <w:szCs w:val="20"/>
                        </w:rPr>
                        <w:t xml:space="preserve"> </w:t>
                      </w:r>
                    </w:p>
                    <w:p w14:paraId="58765906" w14:textId="5C386DCF" w:rsidR="001F7684" w:rsidRPr="001F7684" w:rsidRDefault="001F7684" w:rsidP="00A72914">
                      <w:pPr>
                        <w:pBdr>
                          <w:bottom w:val="single" w:sz="4" w:space="1" w:color="C00000"/>
                        </w:pBdr>
                        <w:shd w:val="clear" w:color="auto" w:fill="FFFFFF" w:themeFill="background1"/>
                        <w:spacing w:after="0" w:line="240" w:lineRule="auto"/>
                        <w:ind w:right="45"/>
                        <w:jc w:val="center"/>
                        <w:rPr>
                          <w:rFonts w:ascii="Milo-Text" w:hAnsi="Milo-Text"/>
                          <w:color w:val="0C234B"/>
                          <w:sz w:val="20"/>
                          <w:szCs w:val="20"/>
                        </w:rPr>
                      </w:pPr>
                      <w:r>
                        <w:rPr>
                          <w:rFonts w:ascii="Milo-Text" w:hAnsi="Milo-Text"/>
                          <w:color w:val="0C234B"/>
                          <w:sz w:val="20"/>
                          <w:szCs w:val="20"/>
                        </w:rPr>
                        <w:t>©</w:t>
                      </w:r>
                      <w:r w:rsidR="00CE6F58">
                        <w:rPr>
                          <w:rFonts w:ascii="Milo-Text" w:hAnsi="Milo-Text"/>
                          <w:color w:val="0C234B"/>
                          <w:sz w:val="20"/>
                          <w:szCs w:val="20"/>
                        </w:rPr>
                        <w:fldChar w:fldCharType="begin"/>
                      </w:r>
                      <w:r w:rsidR="00CE6F58">
                        <w:rPr>
                          <w:rFonts w:ascii="Milo-Text" w:hAnsi="Milo-Text"/>
                          <w:color w:val="0C234B"/>
                          <w:sz w:val="20"/>
                          <w:szCs w:val="20"/>
                        </w:rPr>
                        <w:instrText xml:space="preserve"> DATE  \@ "yyyy"  \* MERGEFORMAT </w:instrText>
                      </w:r>
                      <w:r w:rsidR="00CE6F58">
                        <w:rPr>
                          <w:rFonts w:ascii="Milo-Text" w:hAnsi="Milo-Text"/>
                          <w:color w:val="0C234B"/>
                          <w:sz w:val="20"/>
                          <w:szCs w:val="20"/>
                        </w:rPr>
                        <w:fldChar w:fldCharType="separate"/>
                      </w:r>
                      <w:r w:rsidR="007152D3">
                        <w:rPr>
                          <w:rFonts w:ascii="Milo-Text" w:hAnsi="Milo-Text"/>
                          <w:noProof/>
                          <w:color w:val="0C234B"/>
                          <w:sz w:val="20"/>
                          <w:szCs w:val="20"/>
                        </w:rPr>
                        <w:t>2022</w:t>
                      </w:r>
                      <w:r w:rsidR="00CE6F58">
                        <w:rPr>
                          <w:rFonts w:ascii="Milo-Text" w:hAnsi="Milo-Text"/>
                          <w:color w:val="0C234B"/>
                          <w:sz w:val="20"/>
                          <w:szCs w:val="20"/>
                        </w:rPr>
                        <w:fldChar w:fldCharType="end"/>
                      </w:r>
                      <w:r>
                        <w:rPr>
                          <w:rFonts w:ascii="Milo-Text" w:hAnsi="Milo-Text"/>
                          <w:color w:val="0C234B"/>
                          <w:sz w:val="20"/>
                          <w:szCs w:val="20"/>
                        </w:rPr>
                        <w:t xml:space="preserve"> The University of Arizona, </w:t>
                      </w:r>
                      <w:r w:rsidR="008A0865">
                        <w:rPr>
                          <w:rFonts w:ascii="Milo-Text" w:hAnsi="Milo-Text"/>
                          <w:color w:val="0C234B"/>
                          <w:sz w:val="20"/>
                          <w:szCs w:val="20"/>
                        </w:rPr>
                        <w:t>Tucson, AZ</w:t>
                      </w:r>
                      <w:r w:rsidR="00E34A31">
                        <w:rPr>
                          <w:rFonts w:ascii="Milo-Text" w:hAnsi="Milo-Text"/>
                          <w:color w:val="0C234B"/>
                          <w:sz w:val="20"/>
                          <w:szCs w:val="20"/>
                        </w:rPr>
                        <w:tab/>
                      </w:r>
                      <w:r w:rsidR="00E34A31">
                        <w:rPr>
                          <w:rFonts w:ascii="Milo-Text" w:hAnsi="Milo-Text"/>
                          <w:color w:val="0C234B"/>
                          <w:sz w:val="20"/>
                          <w:szCs w:val="20"/>
                        </w:rPr>
                        <w:tab/>
                      </w:r>
                      <w:r w:rsidR="00E34A31" w:rsidRPr="00E34A31">
                        <w:rPr>
                          <w:rFonts w:ascii="Milo-Text" w:hAnsi="Milo-Text"/>
                          <w:i/>
                          <w:color w:val="0C234B"/>
                          <w:sz w:val="20"/>
                          <w:szCs w:val="20"/>
                        </w:rPr>
                        <w:t>(original</w:t>
                      </w:r>
                      <w:r w:rsidR="00526EA4">
                        <w:rPr>
                          <w:rFonts w:ascii="Milo-Text" w:hAnsi="Milo-Text"/>
                          <w:i/>
                          <w:color w:val="0C234B"/>
                          <w:sz w:val="20"/>
                          <w:szCs w:val="20"/>
                        </w:rPr>
                        <w:t>12/1/2021</w:t>
                      </w:r>
                      <w:r w:rsidR="00E34A31" w:rsidRPr="00E34A31">
                        <w:rPr>
                          <w:rFonts w:ascii="Milo-Text" w:hAnsi="Milo-Text"/>
                          <w:i/>
                          <w:color w:val="0C234B"/>
                          <w:sz w:val="20"/>
                          <w:szCs w:val="20"/>
                        </w:rPr>
                        <w:t>)</w:t>
                      </w:r>
                    </w:p>
                  </w:txbxContent>
                </v:textbox>
                <w10:wrap anchorx="margin"/>
              </v:shape>
            </w:pict>
          </mc:Fallback>
        </mc:AlternateContent>
      </w:r>
    </w:p>
    <w:p w14:paraId="587658F5" w14:textId="3141C46F" w:rsidR="00EE6D8F" w:rsidRPr="00B52A4A" w:rsidRDefault="00EE6D8F" w:rsidP="00B52A4A">
      <w:pPr>
        <w:ind w:firstLine="720"/>
        <w:rPr>
          <w:rFonts w:ascii="Milo-Text" w:hAnsi="Milo-Text"/>
        </w:rPr>
      </w:pPr>
    </w:p>
    <w:sectPr w:rsidR="00EE6D8F" w:rsidRPr="00B52A4A" w:rsidSect="001F7684">
      <w:headerReference w:type="default" r:id="rId11"/>
      <w:footerReference w:type="default" r:id="rId12"/>
      <w:headerReference w:type="first" r:id="rId13"/>
      <w:footerReference w:type="first" r:id="rId14"/>
      <w:pgSz w:w="12240" w:h="15840"/>
      <w:pgMar w:top="720" w:right="1008" w:bottom="108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22BE" w14:textId="77777777" w:rsidR="00D7384B" w:rsidRDefault="00D7384B" w:rsidP="00AB650A">
      <w:pPr>
        <w:spacing w:after="0" w:line="240" w:lineRule="auto"/>
      </w:pPr>
      <w:r>
        <w:separator/>
      </w:r>
    </w:p>
  </w:endnote>
  <w:endnote w:type="continuationSeparator" w:id="0">
    <w:p w14:paraId="287A4DC9" w14:textId="77777777" w:rsidR="00D7384B" w:rsidRDefault="00D7384B" w:rsidP="00AB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ilo-Text">
    <w:altName w:val="Calibri"/>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58FD" w14:textId="77777777" w:rsidR="0051537C" w:rsidRPr="00A86A29" w:rsidRDefault="0031207E" w:rsidP="00A86A29">
    <w:pPr>
      <w:pStyle w:val="Footer"/>
      <w:tabs>
        <w:tab w:val="clear" w:pos="9360"/>
        <w:tab w:val="right" w:pos="10080"/>
      </w:tabs>
      <w:rPr>
        <w:rFonts w:ascii="Milo-Text" w:hAnsi="Milo-Text"/>
        <w:color w:val="0C234B"/>
        <w:sz w:val="20"/>
        <w:szCs w:val="20"/>
      </w:rPr>
    </w:pPr>
    <w:r>
      <w:rPr>
        <w:rFonts w:ascii="Milo-Text" w:hAnsi="Milo-Text"/>
        <w:color w:val="0C234B"/>
        <w:sz w:val="20"/>
        <w:szCs w:val="20"/>
      </w:rPr>
      <w:t>Installing ZEN lite</w:t>
    </w:r>
    <w:r w:rsidR="00A86A29" w:rsidRPr="00A86A29">
      <w:rPr>
        <w:rFonts w:ascii="Milo-Text" w:hAnsi="Milo-Text"/>
        <w:color w:val="0C234B"/>
        <w:sz w:val="20"/>
        <w:szCs w:val="20"/>
      </w:rPr>
      <w:tab/>
    </w:r>
    <w:r w:rsidR="00A86A29" w:rsidRPr="00A86A29">
      <w:rPr>
        <w:rFonts w:ascii="Milo-Text" w:hAnsi="Milo-Text"/>
        <w:color w:val="0C234B"/>
        <w:sz w:val="20"/>
        <w:szCs w:val="20"/>
      </w:rPr>
      <w:tab/>
      <w:t xml:space="preserve">Page </w:t>
    </w:r>
    <w:r w:rsidR="00A86A29" w:rsidRPr="00A86A29">
      <w:rPr>
        <w:rFonts w:ascii="Milo-Text" w:hAnsi="Milo-Text"/>
        <w:color w:val="0C234B"/>
        <w:sz w:val="20"/>
        <w:szCs w:val="20"/>
      </w:rPr>
      <w:fldChar w:fldCharType="begin"/>
    </w:r>
    <w:r w:rsidR="00A86A29" w:rsidRPr="00A86A29">
      <w:rPr>
        <w:rFonts w:ascii="Milo-Text" w:hAnsi="Milo-Text"/>
        <w:color w:val="0C234B"/>
        <w:sz w:val="20"/>
        <w:szCs w:val="20"/>
      </w:rPr>
      <w:instrText xml:space="preserve"> PAGE   \* MERGEFORMAT </w:instrText>
    </w:r>
    <w:r w:rsidR="00A86A29" w:rsidRPr="00A86A29">
      <w:rPr>
        <w:rFonts w:ascii="Milo-Text" w:hAnsi="Milo-Text"/>
        <w:color w:val="0C234B"/>
        <w:sz w:val="20"/>
        <w:szCs w:val="20"/>
      </w:rPr>
      <w:fldChar w:fldCharType="separate"/>
    </w:r>
    <w:r w:rsidR="00B52A4A">
      <w:rPr>
        <w:rFonts w:ascii="Milo-Text" w:hAnsi="Milo-Text"/>
        <w:noProof/>
        <w:color w:val="0C234B"/>
        <w:sz w:val="20"/>
        <w:szCs w:val="20"/>
      </w:rPr>
      <w:t>2</w:t>
    </w:r>
    <w:r w:rsidR="00A86A29" w:rsidRPr="00A86A29">
      <w:rPr>
        <w:rFonts w:ascii="Milo-Text" w:hAnsi="Milo-Text"/>
        <w:noProof/>
        <w:color w:val="0C234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5900" w14:textId="1AE14AEA" w:rsidR="00EE6D8F" w:rsidRPr="00A86A29" w:rsidRDefault="001D34CA" w:rsidP="00EE6D8F">
    <w:pPr>
      <w:pStyle w:val="Footer"/>
      <w:tabs>
        <w:tab w:val="clear" w:pos="9360"/>
        <w:tab w:val="right" w:pos="10080"/>
      </w:tabs>
      <w:rPr>
        <w:rFonts w:ascii="Milo-Text" w:hAnsi="Milo-Text"/>
        <w:color w:val="0C234B"/>
        <w:sz w:val="20"/>
        <w:szCs w:val="20"/>
      </w:rPr>
    </w:pPr>
    <w:r>
      <w:rPr>
        <w:rFonts w:ascii="Milo-Text" w:hAnsi="Milo-Text"/>
        <w:color w:val="0C234B"/>
        <w:sz w:val="20"/>
        <w:szCs w:val="20"/>
      </w:rPr>
      <w:t>Crop Exposure to Arsenic and Cadmium</w:t>
    </w:r>
    <w:r w:rsidR="00EE6D8F" w:rsidRPr="00A86A29">
      <w:rPr>
        <w:rFonts w:ascii="Milo-Text" w:hAnsi="Milo-Text"/>
        <w:color w:val="0C234B"/>
        <w:sz w:val="20"/>
        <w:szCs w:val="20"/>
      </w:rPr>
      <w:tab/>
    </w:r>
    <w:r w:rsidR="00EE6D8F" w:rsidRPr="00A86A29">
      <w:rPr>
        <w:rFonts w:ascii="Milo-Text" w:hAnsi="Milo-Text"/>
        <w:color w:val="0C234B"/>
        <w:sz w:val="20"/>
        <w:szCs w:val="20"/>
      </w:rPr>
      <w:tab/>
      <w:t xml:space="preserve">Page </w:t>
    </w:r>
    <w:r w:rsidR="00EE6D8F" w:rsidRPr="00A86A29">
      <w:rPr>
        <w:rFonts w:ascii="Milo-Text" w:hAnsi="Milo-Text"/>
        <w:color w:val="0C234B"/>
        <w:sz w:val="20"/>
        <w:szCs w:val="20"/>
      </w:rPr>
      <w:fldChar w:fldCharType="begin"/>
    </w:r>
    <w:r w:rsidR="00EE6D8F" w:rsidRPr="00A86A29">
      <w:rPr>
        <w:rFonts w:ascii="Milo-Text" w:hAnsi="Milo-Text"/>
        <w:color w:val="0C234B"/>
        <w:sz w:val="20"/>
        <w:szCs w:val="20"/>
      </w:rPr>
      <w:instrText xml:space="preserve"> PAGE   \* MERGEFORMAT </w:instrText>
    </w:r>
    <w:r w:rsidR="00EE6D8F" w:rsidRPr="00A86A29">
      <w:rPr>
        <w:rFonts w:ascii="Milo-Text" w:hAnsi="Milo-Text"/>
        <w:color w:val="0C234B"/>
        <w:sz w:val="20"/>
        <w:szCs w:val="20"/>
      </w:rPr>
      <w:fldChar w:fldCharType="separate"/>
    </w:r>
    <w:r w:rsidR="00CE6F58">
      <w:rPr>
        <w:rFonts w:ascii="Milo-Text" w:hAnsi="Milo-Text"/>
        <w:noProof/>
        <w:color w:val="0C234B"/>
        <w:sz w:val="20"/>
        <w:szCs w:val="20"/>
      </w:rPr>
      <w:t>1</w:t>
    </w:r>
    <w:r w:rsidR="00EE6D8F" w:rsidRPr="00A86A29">
      <w:rPr>
        <w:rFonts w:ascii="Milo-Text" w:hAnsi="Milo-Text"/>
        <w:noProof/>
        <w:color w:val="0C234B"/>
        <w:sz w:val="20"/>
        <w:szCs w:val="20"/>
      </w:rPr>
      <w:fldChar w:fldCharType="end"/>
    </w:r>
  </w:p>
  <w:p w14:paraId="58765901" w14:textId="77777777" w:rsidR="00EE6D8F" w:rsidRPr="00EE6D8F" w:rsidRDefault="00EE6D8F" w:rsidP="00EE6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7F7BA" w14:textId="77777777" w:rsidR="00D7384B" w:rsidRDefault="00D7384B" w:rsidP="00AB650A">
      <w:pPr>
        <w:spacing w:after="0" w:line="240" w:lineRule="auto"/>
      </w:pPr>
      <w:r>
        <w:separator/>
      </w:r>
    </w:p>
  </w:footnote>
  <w:footnote w:type="continuationSeparator" w:id="0">
    <w:p w14:paraId="1744E06F" w14:textId="77777777" w:rsidR="00D7384B" w:rsidRDefault="00D7384B" w:rsidP="00AB6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58FC" w14:textId="77777777" w:rsidR="00FC0F4D" w:rsidRPr="00FC0F4D" w:rsidRDefault="00FC0F4D" w:rsidP="00CF322B">
    <w:pPr>
      <w:spacing w:after="0" w:line="240" w:lineRule="auto"/>
      <w:rPr>
        <w:rFonts w:ascii="Milo-Text" w:hAnsi="Milo-Text"/>
        <w:color w:val="AB05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58FE" w14:textId="0C4C52DD" w:rsidR="00EE6D8F" w:rsidRPr="00DD0022" w:rsidRDefault="00E7690D" w:rsidP="001F7684">
    <w:pPr>
      <w:tabs>
        <w:tab w:val="left" w:pos="1170"/>
      </w:tabs>
      <w:spacing w:before="80" w:after="60"/>
      <w:rPr>
        <w:rFonts w:ascii="Milo-Text" w:hAnsi="Milo-Text"/>
        <w:b/>
        <w:color w:val="0C234B"/>
        <w:sz w:val="28"/>
        <w:szCs w:val="32"/>
      </w:rPr>
    </w:pPr>
    <w:r w:rsidRPr="00DD0022">
      <w:rPr>
        <w:rFonts w:ascii="Milo-Text" w:hAnsi="Milo-Text"/>
        <w:b/>
        <w:noProof/>
        <w:color w:val="0C234B"/>
        <w:sz w:val="28"/>
        <w:szCs w:val="32"/>
      </w:rPr>
      <mc:AlternateContent>
        <mc:Choice Requires="wps">
          <w:drawing>
            <wp:anchor distT="0" distB="0" distL="45720" distR="45720" simplePos="0" relativeHeight="251661312" behindDoc="1" locked="0" layoutInCell="1" allowOverlap="1" wp14:anchorId="58765902" wp14:editId="58765903">
              <wp:simplePos x="0" y="0"/>
              <wp:positionH relativeFrom="margin">
                <wp:align>left</wp:align>
              </wp:positionH>
              <wp:positionV relativeFrom="paragraph">
                <wp:posOffset>47625</wp:posOffset>
              </wp:positionV>
              <wp:extent cx="542925" cy="4953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95300"/>
                      </a:xfrm>
                      <a:prstGeom prst="rect">
                        <a:avLst/>
                      </a:prstGeom>
                      <a:noFill/>
                      <a:ln w="9525">
                        <a:noFill/>
                        <a:miter lim="800000"/>
                        <a:headEnd/>
                        <a:tailEnd/>
                      </a:ln>
                    </wps:spPr>
                    <wps:txbx>
                      <w:txbxContent>
                        <w:p w14:paraId="58765907" w14:textId="77777777" w:rsidR="00EE6D8F" w:rsidRDefault="00EE6D8F" w:rsidP="00EE6D8F">
                          <w:r>
                            <w:rPr>
                              <w:noProof/>
                            </w:rPr>
                            <w:drawing>
                              <wp:inline distT="0" distB="0" distL="0" distR="0" wp14:anchorId="58765908" wp14:editId="58765909">
                                <wp:extent cx="411480" cy="38404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a_stack_rgb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480" cy="384048"/>
                                        </a:xfrm>
                                        <a:prstGeom prst="rect">
                                          <a:avLst/>
                                        </a:prstGeom>
                                      </pic:spPr>
                                    </pic:pic>
                                  </a:graphicData>
                                </a:graphic>
                              </wp:inline>
                            </w:drawing>
                          </w:r>
                          <w:r>
                            <w:t xml:space="preserve">    </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65902" id="_x0000_t202" coordsize="21600,21600" o:spt="202" path="m,l,21600r21600,l21600,xe">
              <v:stroke joinstyle="miter"/>
              <v:path gradientshapeok="t" o:connecttype="rect"/>
            </v:shapetype>
            <v:shape id="_x0000_s1029" type="#_x0000_t202" style="position:absolute;margin-left:0;margin-top:3.75pt;width:42.75pt;height:39pt;z-index:-251655168;visibility:visible;mso-wrap-style:square;mso-width-percent:0;mso-height-percent:0;mso-wrap-distance-left:3.6pt;mso-wrap-distance-top:0;mso-wrap-distance-right:3.6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" filled="f" stroked="f">
              <v:textbox inset="3.6pt,,3.6pt">
                <w:txbxContent>
                  <w:p w14:paraId="58765907" w14:textId="77777777" w:rsidR="00EE6D8F" w:rsidRDefault="00EE6D8F" w:rsidP="00EE6D8F">
                    <w:r>
                      <w:rPr>
                        <w:noProof/>
                      </w:rPr>
                      <w:drawing>
                        <wp:inline distT="0" distB="0" distL="0" distR="0" wp14:anchorId="58765908" wp14:editId="58765909">
                          <wp:extent cx="411480" cy="38404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a_stack_rgb_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1480" cy="384048"/>
                                  </a:xfrm>
                                  <a:prstGeom prst="rect">
                                    <a:avLst/>
                                  </a:prstGeom>
                                </pic:spPr>
                              </pic:pic>
                            </a:graphicData>
                          </a:graphic>
                        </wp:inline>
                      </w:drawing>
                    </w:r>
                    <w:r>
                      <w:t xml:space="preserve">    </w:t>
                    </w:r>
                  </w:p>
                </w:txbxContent>
              </v:textbox>
              <w10:wrap type="square" anchorx="margin"/>
            </v:shape>
          </w:pict>
        </mc:Fallback>
      </mc:AlternateContent>
    </w:r>
    <w:r w:rsidR="001D34CA">
      <w:rPr>
        <w:rFonts w:ascii="Milo-Text" w:hAnsi="Milo-Text"/>
        <w:b/>
        <w:color w:val="0C234B"/>
        <w:sz w:val="28"/>
        <w:szCs w:val="32"/>
      </w:rPr>
      <w:t>Crop Exposure to Arsenic and Cadmium</w:t>
    </w:r>
  </w:p>
  <w:p w14:paraId="587658FF" w14:textId="6A34E049" w:rsidR="00EE6D8F" w:rsidRPr="0031207E" w:rsidRDefault="001D34CA" w:rsidP="0031207E">
    <w:pPr>
      <w:spacing w:after="0" w:line="240" w:lineRule="auto"/>
      <w:rPr>
        <w:rFonts w:ascii="Milo-Text" w:hAnsi="Milo-Text"/>
        <w:color w:val="AB0520"/>
      </w:rPr>
    </w:pPr>
    <w:proofErr w:type="spellStart"/>
    <w:r w:rsidRPr="001D34CA">
      <w:rPr>
        <w:rFonts w:ascii="Milo-Text" w:hAnsi="Milo-Text"/>
        <w:color w:val="AB0520"/>
      </w:rPr>
      <w:t>Manjon</w:t>
    </w:r>
    <w:proofErr w:type="spellEnd"/>
    <w:r w:rsidRPr="001D34CA">
      <w:rPr>
        <w:rFonts w:ascii="Milo-Text" w:hAnsi="Milo-Text"/>
        <w:color w:val="AB0520"/>
      </w:rPr>
      <w:t xml:space="preserve"> I, Ramirez-</w:t>
    </w:r>
    <w:proofErr w:type="spellStart"/>
    <w:r w:rsidRPr="001D34CA">
      <w:rPr>
        <w:rFonts w:ascii="Milo-Text" w:hAnsi="Milo-Text"/>
        <w:color w:val="AB0520"/>
      </w:rPr>
      <w:t>Andreotta</w:t>
    </w:r>
    <w:proofErr w:type="spellEnd"/>
    <w:r w:rsidRPr="001D34CA">
      <w:rPr>
        <w:rFonts w:ascii="Milo-Text" w:hAnsi="Milo-Text"/>
        <w:color w:val="AB0520"/>
      </w:rPr>
      <w:t xml:space="preserve"> M. “A dietary assessment tool to estimate arsenic and cadmium exposures from locally grown foods.” Environ Geochem Health. 2020;42(7):2121-35. </w:t>
    </w:r>
    <w:proofErr w:type="spellStart"/>
    <w:r w:rsidRPr="001D34CA">
      <w:rPr>
        <w:rFonts w:ascii="Milo-Text" w:hAnsi="Milo-Text"/>
        <w:color w:val="AB0520"/>
      </w:rPr>
      <w:t>Epub</w:t>
    </w:r>
    <w:proofErr w:type="spellEnd"/>
    <w:r w:rsidRPr="001D34CA">
      <w:rPr>
        <w:rFonts w:ascii="Milo-Text" w:hAnsi="Milo-Text"/>
        <w:color w:val="AB0520"/>
      </w:rPr>
      <w:t xml:space="preserve"> 2019/12/18. </w:t>
    </w:r>
    <w:proofErr w:type="spellStart"/>
    <w:r w:rsidRPr="001D34CA">
      <w:rPr>
        <w:rFonts w:ascii="Milo-Text" w:hAnsi="Milo-Text"/>
        <w:color w:val="AB0520"/>
      </w:rPr>
      <w:t>doi</w:t>
    </w:r>
    <w:proofErr w:type="spellEnd"/>
    <w:r w:rsidRPr="001D34CA">
      <w:rPr>
        <w:rFonts w:ascii="Milo-Text" w:hAnsi="Milo-Text"/>
        <w:color w:val="AB0520"/>
      </w:rPr>
      <w:t>: 10.1007/s10653-019-00486-</w:t>
    </w:r>
    <w:r>
      <w:rPr>
        <w:rFonts w:ascii="Milo-Text" w:hAnsi="Milo-Text"/>
        <w:color w:val="AB0520"/>
      </w:rPr>
      <w:t xml:space="preserve">1. </w:t>
    </w:r>
    <w:r w:rsidR="0076797B">
      <w:rPr>
        <w:rFonts w:ascii="Milo-Text" w:hAnsi="Milo-Text"/>
        <w:color w:val="AB0520"/>
      </w:rPr>
      <w:t>Southwest Environmental Health Sciences Center</w:t>
    </w:r>
    <w:r>
      <w:rPr>
        <w:rFonts w:ascii="Milo-Text" w:hAnsi="Milo-Text"/>
        <w:color w:val="AB0520"/>
      </w:rPr>
      <w:t>. Summary by Devin Ritter.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47F"/>
    <w:multiLevelType w:val="hybridMultilevel"/>
    <w:tmpl w:val="6AB62C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53C24"/>
    <w:multiLevelType w:val="hybridMultilevel"/>
    <w:tmpl w:val="C2E67B58"/>
    <w:lvl w:ilvl="0" w:tplc="E25207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A5E16"/>
    <w:multiLevelType w:val="hybridMultilevel"/>
    <w:tmpl w:val="9980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B2FA8"/>
    <w:multiLevelType w:val="hybridMultilevel"/>
    <w:tmpl w:val="19BC85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E083BAB"/>
    <w:multiLevelType w:val="hybridMultilevel"/>
    <w:tmpl w:val="AE6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C421A"/>
    <w:multiLevelType w:val="hybridMultilevel"/>
    <w:tmpl w:val="044E6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C3A"/>
    <w:rsid w:val="00054F41"/>
    <w:rsid w:val="00141F9B"/>
    <w:rsid w:val="00192A4C"/>
    <w:rsid w:val="001D34CA"/>
    <w:rsid w:val="001F7684"/>
    <w:rsid w:val="00256329"/>
    <w:rsid w:val="00291F72"/>
    <w:rsid w:val="00306422"/>
    <w:rsid w:val="0031207E"/>
    <w:rsid w:val="00352661"/>
    <w:rsid w:val="00363EAA"/>
    <w:rsid w:val="00364102"/>
    <w:rsid w:val="003F2F34"/>
    <w:rsid w:val="004350E8"/>
    <w:rsid w:val="0051537C"/>
    <w:rsid w:val="00526EA4"/>
    <w:rsid w:val="0067078B"/>
    <w:rsid w:val="00673F33"/>
    <w:rsid w:val="007152D3"/>
    <w:rsid w:val="00720E0E"/>
    <w:rsid w:val="0076797B"/>
    <w:rsid w:val="00780C3A"/>
    <w:rsid w:val="00811599"/>
    <w:rsid w:val="00842A28"/>
    <w:rsid w:val="00892A41"/>
    <w:rsid w:val="008A0865"/>
    <w:rsid w:val="00975F8F"/>
    <w:rsid w:val="009B27C4"/>
    <w:rsid w:val="00A07785"/>
    <w:rsid w:val="00A72914"/>
    <w:rsid w:val="00A86A29"/>
    <w:rsid w:val="00AB650A"/>
    <w:rsid w:val="00AC5938"/>
    <w:rsid w:val="00AD4C11"/>
    <w:rsid w:val="00B07B49"/>
    <w:rsid w:val="00B230D9"/>
    <w:rsid w:val="00B52A4A"/>
    <w:rsid w:val="00C93917"/>
    <w:rsid w:val="00CE6F58"/>
    <w:rsid w:val="00CF322B"/>
    <w:rsid w:val="00D47951"/>
    <w:rsid w:val="00D7384B"/>
    <w:rsid w:val="00D95818"/>
    <w:rsid w:val="00DC6DE3"/>
    <w:rsid w:val="00DD0022"/>
    <w:rsid w:val="00DE13F9"/>
    <w:rsid w:val="00E34A31"/>
    <w:rsid w:val="00E52227"/>
    <w:rsid w:val="00E52FB2"/>
    <w:rsid w:val="00E66B67"/>
    <w:rsid w:val="00E7690D"/>
    <w:rsid w:val="00EE6D8F"/>
    <w:rsid w:val="00EF35BC"/>
    <w:rsid w:val="00F76990"/>
    <w:rsid w:val="00FC0F4D"/>
    <w:rsid w:val="00FE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658E2"/>
  <w15:chartTrackingRefBased/>
  <w15:docId w15:val="{A0E2DB46-8886-44BB-9D36-F274FC96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Ablueparagraphtext">
    <w:name w:val="UA blue paragraph text"/>
    <w:basedOn w:val="Normal"/>
    <w:link w:val="UAblueparagraphtextChar"/>
    <w:qFormat/>
    <w:rsid w:val="004350E8"/>
    <w:pPr>
      <w:spacing w:after="0" w:line="240" w:lineRule="auto"/>
      <w:jc w:val="center"/>
    </w:pPr>
    <w:rPr>
      <w:rFonts w:ascii="Open Sans SemiBold" w:hAnsi="Open Sans SemiBold" w:cs="Open Sans SemiBold"/>
      <w:color w:val="0C234B"/>
      <w:sz w:val="48"/>
      <w:szCs w:val="48"/>
    </w:rPr>
  </w:style>
  <w:style w:type="character" w:customStyle="1" w:styleId="UAblueparagraphtextChar">
    <w:name w:val="UA blue paragraph text Char"/>
    <w:basedOn w:val="DefaultParagraphFont"/>
    <w:link w:val="UAblueparagraphtext"/>
    <w:rsid w:val="004350E8"/>
    <w:rPr>
      <w:rFonts w:ascii="Open Sans SemiBold" w:hAnsi="Open Sans SemiBold" w:cs="Open Sans SemiBold"/>
      <w:color w:val="0C234B"/>
      <w:sz w:val="48"/>
      <w:szCs w:val="48"/>
    </w:rPr>
  </w:style>
  <w:style w:type="paragraph" w:styleId="Header">
    <w:name w:val="header"/>
    <w:basedOn w:val="Normal"/>
    <w:link w:val="HeaderChar"/>
    <w:uiPriority w:val="99"/>
    <w:unhideWhenUsed/>
    <w:rsid w:val="00AB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50A"/>
  </w:style>
  <w:style w:type="paragraph" w:styleId="Footer">
    <w:name w:val="footer"/>
    <w:basedOn w:val="Normal"/>
    <w:link w:val="FooterChar"/>
    <w:uiPriority w:val="99"/>
    <w:unhideWhenUsed/>
    <w:rsid w:val="00AB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50A"/>
  </w:style>
  <w:style w:type="character" w:styleId="Hyperlink">
    <w:name w:val="Hyperlink"/>
    <w:basedOn w:val="DefaultParagraphFont"/>
    <w:uiPriority w:val="99"/>
    <w:unhideWhenUsed/>
    <w:rsid w:val="00DD0022"/>
    <w:rPr>
      <w:color w:val="0563C1" w:themeColor="hyperlink"/>
      <w:u w:val="single"/>
    </w:rPr>
  </w:style>
  <w:style w:type="paragraph" w:styleId="ListParagraph">
    <w:name w:val="List Paragraph"/>
    <w:basedOn w:val="Normal"/>
    <w:uiPriority w:val="34"/>
    <w:qFormat/>
    <w:rsid w:val="00EE6D8F"/>
    <w:pPr>
      <w:ind w:left="720"/>
      <w:contextualSpacing/>
    </w:pPr>
  </w:style>
  <w:style w:type="paragraph" w:styleId="BalloonText">
    <w:name w:val="Balloon Text"/>
    <w:basedOn w:val="Normal"/>
    <w:link w:val="BalloonTextChar"/>
    <w:uiPriority w:val="99"/>
    <w:semiHidden/>
    <w:unhideWhenUsed/>
    <w:rsid w:val="00B23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D9"/>
    <w:rPr>
      <w:rFonts w:ascii="Segoe UI" w:hAnsi="Segoe UI" w:cs="Segoe UI"/>
      <w:sz w:val="18"/>
      <w:szCs w:val="18"/>
    </w:rPr>
  </w:style>
  <w:style w:type="character" w:styleId="UnresolvedMention">
    <w:name w:val="Unresolved Mention"/>
    <w:basedOn w:val="DefaultParagraphFont"/>
    <w:uiPriority w:val="99"/>
    <w:semiHidden/>
    <w:unhideWhenUsed/>
    <w:rsid w:val="00673F33"/>
    <w:rPr>
      <w:color w:val="605E5C"/>
      <w:shd w:val="clear" w:color="auto" w:fill="E1DFDD"/>
    </w:rPr>
  </w:style>
  <w:style w:type="character" w:styleId="CommentReference">
    <w:name w:val="annotation reference"/>
    <w:basedOn w:val="DefaultParagraphFont"/>
    <w:uiPriority w:val="99"/>
    <w:semiHidden/>
    <w:unhideWhenUsed/>
    <w:rsid w:val="0076797B"/>
    <w:rPr>
      <w:sz w:val="16"/>
      <w:szCs w:val="16"/>
    </w:rPr>
  </w:style>
  <w:style w:type="paragraph" w:styleId="CommentText">
    <w:name w:val="annotation text"/>
    <w:basedOn w:val="Normal"/>
    <w:link w:val="CommentTextChar"/>
    <w:uiPriority w:val="99"/>
    <w:semiHidden/>
    <w:unhideWhenUsed/>
    <w:rsid w:val="0076797B"/>
    <w:pPr>
      <w:spacing w:line="240" w:lineRule="auto"/>
    </w:pPr>
    <w:rPr>
      <w:sz w:val="20"/>
      <w:szCs w:val="20"/>
    </w:rPr>
  </w:style>
  <w:style w:type="character" w:customStyle="1" w:styleId="CommentTextChar">
    <w:name w:val="Comment Text Char"/>
    <w:basedOn w:val="DefaultParagraphFont"/>
    <w:link w:val="CommentText"/>
    <w:uiPriority w:val="99"/>
    <w:semiHidden/>
    <w:rsid w:val="0076797B"/>
    <w:rPr>
      <w:sz w:val="20"/>
      <w:szCs w:val="20"/>
    </w:rPr>
  </w:style>
  <w:style w:type="paragraph" w:styleId="CommentSubject">
    <w:name w:val="annotation subject"/>
    <w:basedOn w:val="CommentText"/>
    <w:next w:val="CommentText"/>
    <w:link w:val="CommentSubjectChar"/>
    <w:uiPriority w:val="99"/>
    <w:semiHidden/>
    <w:unhideWhenUsed/>
    <w:rsid w:val="0076797B"/>
    <w:rPr>
      <w:b/>
      <w:bCs/>
    </w:rPr>
  </w:style>
  <w:style w:type="character" w:customStyle="1" w:styleId="CommentSubjectChar">
    <w:name w:val="Comment Subject Char"/>
    <w:basedOn w:val="CommentTextChar"/>
    <w:link w:val="CommentSubject"/>
    <w:uiPriority w:val="99"/>
    <w:semiHidden/>
    <w:rsid w:val="007679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ncbi.nlm.nih.gov/pmc/articles/PMC7295674/"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hsc.pharmacy.arizona.edu/outreach/overview" TargetMode="External"/><Relationship Id="rId4" Type="http://schemas.openxmlformats.org/officeDocument/2006/relationships/webSettings" Target="webSettings.xml"/><Relationship Id="rId9" Type="http://schemas.openxmlformats.org/officeDocument/2006/relationships/hyperlink" Target="http://swehsc.pharmacy.arizona.edu/outreach/overview"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Cromey, Douglas W - (dcromey)</dc:creator>
  <cp:keywords/>
  <dc:description/>
  <cp:lastModifiedBy>devin ritter</cp:lastModifiedBy>
  <cp:revision>2</cp:revision>
  <cp:lastPrinted>2017-09-29T14:52:00Z</cp:lastPrinted>
  <dcterms:created xsi:type="dcterms:W3CDTF">2022-01-03T20:33:00Z</dcterms:created>
  <dcterms:modified xsi:type="dcterms:W3CDTF">2022-01-03T20:33:00Z</dcterms:modified>
</cp:coreProperties>
</file>