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8E2" w14:textId="77777777" w:rsidR="00B230D9" w:rsidRPr="00B230D9" w:rsidRDefault="00B230D9" w:rsidP="00F76990">
      <w:pPr>
        <w:spacing w:after="0"/>
        <w:rPr>
          <w:rFonts w:ascii="Milo-Text" w:hAnsi="Milo-Text"/>
          <w:sz w:val="10"/>
          <w:szCs w:val="10"/>
        </w:rPr>
      </w:pPr>
    </w:p>
    <w:p w14:paraId="587658E3" w14:textId="77777777" w:rsidR="00B230D9" w:rsidRPr="00B230D9" w:rsidRDefault="00B230D9" w:rsidP="00B230D9">
      <w:pPr>
        <w:pBdr>
          <w:top w:val="single" w:sz="4" w:space="1" w:color="0C234B"/>
        </w:pBdr>
        <w:spacing w:after="0"/>
        <w:rPr>
          <w:rFonts w:ascii="Milo-Text" w:hAnsi="Milo-Text"/>
        </w:rPr>
      </w:pPr>
    </w:p>
    <w:p w14:paraId="10583717" w14:textId="14E85704" w:rsidR="0077085A" w:rsidRDefault="0077085A" w:rsidP="0077085A">
      <w:pPr>
        <w:pStyle w:val="NormalWeb"/>
        <w:spacing w:before="0" w:beforeAutospacing="0" w:after="0" w:afterAutospacing="0"/>
        <w:ind w:firstLine="720"/>
      </w:pPr>
      <w:r>
        <w:rPr>
          <w:rFonts w:ascii="Calibri" w:hAnsi="Calibri" w:cs="Calibri"/>
          <w:color w:val="000000"/>
        </w:rPr>
        <w:t>Almost half of all cancer patients receive radiation therapy as a form of treatment. Nearly all these people experience damage to healthy tissue as well as their cancerous tissue. This damage is caused by the ionizing radiation used in cancer treatment. Ionizing radiation can cause a variety of issues, ranging in severity from mere discomfort to serious tissue damage. One such issue is radiation-induced dermatitis. Dermatitis is often compared to eczema, and is a condition where the skin becomes red, swollen, and blistered. This condition can greatly reduce the quality of life for cancer patients. It is currently treated only with saline soaks and topical creams, which reduce pain but do not prevent the condition from happening. </w:t>
      </w:r>
    </w:p>
    <w:p w14:paraId="45E55917" w14:textId="1A103158" w:rsidR="0077085A" w:rsidRDefault="0077085A" w:rsidP="0077085A">
      <w:pPr>
        <w:pStyle w:val="NormalWeb"/>
        <w:spacing w:before="0" w:beforeAutospacing="0" w:after="0" w:afterAutospacing="0"/>
        <w:ind w:firstLine="720"/>
        <w:rPr>
          <w:rFonts w:ascii="Calibri" w:hAnsi="Calibri" w:cs="Calibri"/>
          <w:color w:val="000000"/>
        </w:rPr>
      </w:pPr>
    </w:p>
    <w:p w14:paraId="530A8CB3" w14:textId="00E3D76C" w:rsidR="0077085A" w:rsidRDefault="0077085A" w:rsidP="0077085A">
      <w:pPr>
        <w:pStyle w:val="NormalWeb"/>
        <w:spacing w:before="0" w:beforeAutospacing="0" w:after="0" w:afterAutospacing="0"/>
        <w:ind w:firstLine="720"/>
      </w:pPr>
      <w:r>
        <w:rPr>
          <w:rFonts w:ascii="Calibri" w:hAnsi="Calibri" w:cs="Calibri"/>
          <w:color w:val="000000"/>
        </w:rPr>
        <w:t>In this study, researchers wanted to test how NRF2 prevents radiation-induced dermatitis by protecting skin cells. NRF2 is a protein that tells a cell when oxidative damage is happening. NRF2 then activates genes which cause the cell to produce antioxidant molecules. These antioxidant molecules help stop the oxidative damage from happening to the cell. Studies show that because of this process, NRF2 helps protect skin cells from damage. </w:t>
      </w:r>
    </w:p>
    <w:p w14:paraId="56C48857" w14:textId="7FF44BE9" w:rsidR="0077085A" w:rsidRDefault="0077085A" w:rsidP="0077085A">
      <w:bookmarkStart w:id="0" w:name="_Hlk79499872"/>
      <w:r w:rsidRPr="000D5658">
        <w:rPr>
          <w:rFonts w:ascii="Milo-Text" w:hAnsi="Milo-Text"/>
          <w:noProof/>
        </w:rPr>
        <mc:AlternateContent>
          <mc:Choice Requires="wps">
            <w:drawing>
              <wp:anchor distT="45720" distB="45720" distL="114300" distR="114300" simplePos="0" relativeHeight="251665408" behindDoc="0" locked="0" layoutInCell="1" allowOverlap="1" wp14:anchorId="28C13606" wp14:editId="3C1830F0">
                <wp:simplePos x="0" y="0"/>
                <wp:positionH relativeFrom="margin">
                  <wp:posOffset>4175760</wp:posOffset>
                </wp:positionH>
                <wp:positionV relativeFrom="paragraph">
                  <wp:posOffset>10795</wp:posOffset>
                </wp:positionV>
                <wp:extent cx="2065020" cy="16764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676400"/>
                        </a:xfrm>
                        <a:prstGeom prst="rect">
                          <a:avLst/>
                        </a:prstGeom>
                        <a:solidFill>
                          <a:srgbClr val="EAF2FA"/>
                        </a:solidFill>
                        <a:ln w="9525">
                          <a:solidFill>
                            <a:srgbClr val="5B9BD5">
                              <a:lumMod val="50000"/>
                            </a:srgbClr>
                          </a:solidFill>
                          <a:miter lim="800000"/>
                          <a:headEnd/>
                          <a:tailEnd/>
                        </a:ln>
                      </wps:spPr>
                      <wps:txbx>
                        <w:txbxContent>
                          <w:p w14:paraId="72BDBB36" w14:textId="77777777" w:rsidR="0077085A" w:rsidRPr="0077085A" w:rsidRDefault="0077085A" w:rsidP="0077085A">
                            <w:pPr>
                              <w:pStyle w:val="NormalWeb"/>
                              <w:spacing w:before="0" w:beforeAutospacing="0" w:after="0" w:afterAutospacing="0"/>
                              <w:rPr>
                                <w:rFonts w:ascii="Calibri" w:hAnsi="Calibri" w:cs="Calibri"/>
                                <w:b/>
                                <w:bCs/>
                                <w:color w:val="000000"/>
                              </w:rPr>
                            </w:pPr>
                            <w:r w:rsidRPr="0077085A">
                              <w:rPr>
                                <w:rFonts w:ascii="Calibri" w:hAnsi="Calibri" w:cs="Calibri"/>
                                <w:b/>
                                <w:bCs/>
                                <w:color w:val="000000"/>
                              </w:rPr>
                              <w:t xml:space="preserve">Diet and NRF2: </w:t>
                            </w:r>
                          </w:p>
                          <w:p w14:paraId="41EA7C2D" w14:textId="77777777" w:rsidR="0077085A" w:rsidRDefault="0077085A" w:rsidP="0077085A">
                            <w:pPr>
                              <w:pStyle w:val="NormalWeb"/>
                              <w:spacing w:before="0" w:beforeAutospacing="0" w:after="0" w:afterAutospacing="0"/>
                              <w:rPr>
                                <w:rFonts w:ascii="Calibri" w:hAnsi="Calibri" w:cs="Calibri"/>
                                <w:color w:val="000000"/>
                              </w:rPr>
                            </w:pPr>
                          </w:p>
                          <w:p w14:paraId="067BD6D5" w14:textId="73C4046B" w:rsidR="0077085A" w:rsidRDefault="0077085A" w:rsidP="0077085A">
                            <w:pPr>
                              <w:pStyle w:val="NormalWeb"/>
                              <w:spacing w:before="0" w:beforeAutospacing="0" w:after="0" w:afterAutospacing="0"/>
                            </w:pPr>
                            <w:r>
                              <w:rPr>
                                <w:rFonts w:ascii="Calibri" w:hAnsi="Calibri" w:cs="Calibri"/>
                                <w:color w:val="000000"/>
                              </w:rPr>
                              <w:t>You can support the activation of NRF2 in your body partially through your diet. Foods like olive oil or the purple sweet potato are high in NRF2 activators. </w:t>
                            </w:r>
                          </w:p>
                          <w:p w14:paraId="1D93656D" w14:textId="029E1AEE" w:rsidR="00141F9B" w:rsidRPr="00E92522" w:rsidRDefault="00141F9B" w:rsidP="00141F9B">
                            <w:pPr>
                              <w:spacing w:after="120"/>
                              <w:rPr>
                                <w:rFonts w:ascii="Arial" w:hAnsi="Arial" w:cs="Arial"/>
                                <w:color w:val="FF0000"/>
                                <w:sz w:val="18"/>
                                <w:szCs w:val="18"/>
                              </w:rPr>
                            </w:pPr>
                          </w:p>
                        </w:txbxContent>
                      </wps:txbx>
                      <wps:bodyPr rot="0" vert="horz" wrap="square" lIns="64008" tIns="64008" rIns="64008" bIns="64008"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13606" id="_x0000_t202" coordsize="21600,21600" o:spt="202" path="m,l,21600r21600,l21600,xe">
                <v:stroke joinstyle="miter"/>
                <v:path gradientshapeok="t" o:connecttype="rect"/>
              </v:shapetype>
              <v:shape id="Text Box 2" o:spid="_x0000_s1026" type="#_x0000_t202" style="position:absolute;margin-left:328.8pt;margin-top:.85pt;width:162.6pt;height:13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" fillcolor="#eaf2fa" strokecolor="#1f4e79">
                <v:textbox inset="5.04pt,5.04pt,5.04pt,5.04pt">
                  <w:txbxContent>
                    <w:p w14:paraId="72BDBB36" w14:textId="77777777" w:rsidR="0077085A" w:rsidRPr="0077085A" w:rsidRDefault="0077085A" w:rsidP="0077085A">
                      <w:pPr>
                        <w:pStyle w:val="NormalWeb"/>
                        <w:spacing w:before="0" w:beforeAutospacing="0" w:after="0" w:afterAutospacing="0"/>
                        <w:rPr>
                          <w:rFonts w:ascii="Calibri" w:hAnsi="Calibri" w:cs="Calibri"/>
                          <w:b/>
                          <w:bCs/>
                          <w:color w:val="000000"/>
                        </w:rPr>
                      </w:pPr>
                      <w:r w:rsidRPr="0077085A">
                        <w:rPr>
                          <w:rFonts w:ascii="Calibri" w:hAnsi="Calibri" w:cs="Calibri"/>
                          <w:b/>
                          <w:bCs/>
                          <w:color w:val="000000"/>
                        </w:rPr>
                        <w:t xml:space="preserve">Diet and NRF2: </w:t>
                      </w:r>
                    </w:p>
                    <w:p w14:paraId="41EA7C2D" w14:textId="77777777" w:rsidR="0077085A" w:rsidRDefault="0077085A" w:rsidP="0077085A">
                      <w:pPr>
                        <w:pStyle w:val="NormalWeb"/>
                        <w:spacing w:before="0" w:beforeAutospacing="0" w:after="0" w:afterAutospacing="0"/>
                        <w:rPr>
                          <w:rFonts w:ascii="Calibri" w:hAnsi="Calibri" w:cs="Calibri"/>
                          <w:color w:val="000000"/>
                        </w:rPr>
                      </w:pPr>
                    </w:p>
                    <w:p w14:paraId="067BD6D5" w14:textId="73C4046B" w:rsidR="0077085A" w:rsidRDefault="0077085A" w:rsidP="0077085A">
                      <w:pPr>
                        <w:pStyle w:val="NormalWeb"/>
                        <w:spacing w:before="0" w:beforeAutospacing="0" w:after="0" w:afterAutospacing="0"/>
                      </w:pPr>
                      <w:r>
                        <w:rPr>
                          <w:rFonts w:ascii="Calibri" w:hAnsi="Calibri" w:cs="Calibri"/>
                          <w:color w:val="000000"/>
                        </w:rPr>
                        <w:t>You can support the activation of NRF2 in your body partially through your diet. Foods like olive oil or the purple sweet potato are high in NRF2 activators. </w:t>
                      </w:r>
                    </w:p>
                    <w:p w14:paraId="1D93656D" w14:textId="029E1AEE" w:rsidR="00141F9B" w:rsidRPr="00E92522" w:rsidRDefault="00141F9B" w:rsidP="00141F9B">
                      <w:pPr>
                        <w:spacing w:after="120"/>
                        <w:rPr>
                          <w:rFonts w:ascii="Arial" w:hAnsi="Arial" w:cs="Arial"/>
                          <w:color w:val="FF0000"/>
                          <w:sz w:val="18"/>
                          <w:szCs w:val="18"/>
                        </w:rPr>
                      </w:pPr>
                    </w:p>
                  </w:txbxContent>
                </v:textbox>
                <w10:wrap type="square" anchorx="margin"/>
              </v:shape>
            </w:pict>
          </mc:Fallback>
        </mc:AlternateContent>
      </w:r>
      <w:bookmarkEnd w:id="0"/>
    </w:p>
    <w:p w14:paraId="4CAF5F3A" w14:textId="47B00D31" w:rsidR="0077085A" w:rsidRDefault="0077085A" w:rsidP="0077085A">
      <w:pPr>
        <w:pStyle w:val="NormalWeb"/>
        <w:spacing w:before="0" w:beforeAutospacing="0" w:after="0" w:afterAutospacing="0"/>
        <w:ind w:firstLine="720"/>
      </w:pPr>
      <w:r>
        <w:rPr>
          <w:rFonts w:ascii="Calibri" w:hAnsi="Calibri" w:cs="Calibri"/>
          <w:color w:val="000000"/>
        </w:rPr>
        <w:t>Researchers examined the effect of NRF2 on radiation damage by comparing two mice in a lab. One of the mice had the NRF2 protein while the other did not. Results showed that the mouse without the NRF2 protein had much more tissue damage from radiation-induced dermatitis than the mouse with the protein. </w:t>
      </w:r>
    </w:p>
    <w:p w14:paraId="7EE503F1" w14:textId="196983DC" w:rsidR="0077085A" w:rsidRDefault="0077085A" w:rsidP="0077085A"/>
    <w:p w14:paraId="587658F2" w14:textId="459FE4B2" w:rsidR="00B52A4A" w:rsidRPr="00B52A4A" w:rsidRDefault="0077085A" w:rsidP="0077085A">
      <w:pPr>
        <w:pStyle w:val="NormalWeb"/>
        <w:spacing w:before="0" w:beforeAutospacing="0" w:after="0" w:afterAutospacing="0"/>
        <w:ind w:firstLine="720"/>
        <w:rPr>
          <w:rFonts w:ascii="Milo-Text" w:hAnsi="Milo-Text"/>
        </w:rPr>
      </w:pPr>
      <w:r>
        <w:rPr>
          <w:rFonts w:ascii="Calibri" w:hAnsi="Calibri" w:cs="Calibri"/>
          <w:color w:val="000000"/>
        </w:rPr>
        <w:t>Next, researchers tested how bixin, which was applied topically to skin, helped prevent further damage. Bixin is an organic compound found in annatto seeds. It is known for its ability to help activate the NRF2 protein. Results of this experiment showed that the application of bixin to skin helped stop dermatitis from occurring. This is very important to the future of cancer treatment because this is the first confirmed use of bixin to help prevent radiation-induced dermatitis. Reducing the tissue damage from radiation cancer treatment would hugely improve the quality of life of many cancer patients. </w:t>
      </w:r>
    </w:p>
    <w:p w14:paraId="587658F3" w14:textId="662DEB53" w:rsidR="00B52A4A" w:rsidRPr="0076797B" w:rsidRDefault="0076797B" w:rsidP="0076797B">
      <w:pPr>
        <w:jc w:val="right"/>
        <w:rPr>
          <w:rFonts w:ascii="Milo-Text" w:hAnsi="Milo-Text"/>
          <w:color w:val="AB0520"/>
        </w:rPr>
      </w:pPr>
      <w:r w:rsidRPr="0077085A">
        <w:rPr>
          <w:rFonts w:ascii="Milo-Text" w:hAnsi="Milo-Text"/>
          <w:color w:val="AB0520"/>
        </w:rPr>
        <w:t xml:space="preserve">Links: </w:t>
      </w:r>
      <w:r w:rsidR="0077085A" w:rsidRPr="0077085A">
        <w:rPr>
          <w:rFonts w:ascii="Milo-Text" w:hAnsi="Milo-Text"/>
          <w:color w:val="AB0520"/>
          <w:u w:val="single"/>
        </w:rPr>
        <w:t>https://doi.org/10.1016/j.redox.2020.101714</w:t>
      </w:r>
      <w:r>
        <w:rPr>
          <w:rFonts w:ascii="Milo-Text" w:hAnsi="Milo-Text"/>
          <w:noProof/>
        </w:rPr>
        <w:drawing>
          <wp:inline distT="0" distB="0" distL="0" distR="0" wp14:anchorId="31A7EFAD" wp14:editId="12A2914B">
            <wp:extent cx="529645" cy="527600"/>
            <wp:effectExtent l="0" t="0" r="381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348" cy="566153"/>
                    </a:xfrm>
                    <a:prstGeom prst="rect">
                      <a:avLst/>
                    </a:prstGeom>
                  </pic:spPr>
                </pic:pic>
              </a:graphicData>
            </a:graphic>
          </wp:inline>
        </w:drawing>
      </w:r>
    </w:p>
    <w:p w14:paraId="587658F4" w14:textId="66341076" w:rsidR="00B52A4A" w:rsidRDefault="00FE657E" w:rsidP="0076797B">
      <w:pPr>
        <w:jc w:val="right"/>
        <w:rPr>
          <w:rFonts w:ascii="Milo-Text" w:hAnsi="Milo-Text"/>
        </w:rPr>
      </w:pPr>
      <w:r w:rsidRPr="00F76990">
        <w:rPr>
          <w:rFonts w:ascii="Milo-Text" w:hAnsi="Milo-Text"/>
          <w:noProof/>
        </w:rPr>
        <mc:AlternateContent>
          <mc:Choice Requires="wps">
            <w:drawing>
              <wp:anchor distT="0" distB="0" distL="114300" distR="114300" simplePos="0" relativeHeight="251663360" behindDoc="0" locked="0" layoutInCell="1" allowOverlap="1" wp14:anchorId="587658F6" wp14:editId="4A2C3C94">
                <wp:simplePos x="0" y="0"/>
                <wp:positionH relativeFrom="margin">
                  <wp:align>right</wp:align>
                </wp:positionH>
                <wp:positionV relativeFrom="paragraph">
                  <wp:posOffset>128270</wp:posOffset>
                </wp:positionV>
                <wp:extent cx="6496050" cy="7823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82320"/>
                        </a:xfrm>
                        <a:prstGeom prst="rect">
                          <a:avLst/>
                        </a:prstGeom>
                        <a:solidFill>
                          <a:schemeClr val="bg1"/>
                        </a:solidFill>
                        <a:ln w="9525">
                          <a:noFill/>
                          <a:miter lim="800000"/>
                          <a:headEnd/>
                          <a:tailEnd/>
                        </a:ln>
                      </wps:spPr>
                      <wps:txbx>
                        <w:txbxContent>
                          <w:p w14:paraId="58765904" w14:textId="2E40C0EC" w:rsidR="00E52227" w:rsidRPr="00E52227" w:rsidRDefault="0076797B" w:rsidP="00E52227">
                            <w:pPr>
                              <w:shd w:val="clear" w:color="auto" w:fill="FFFFFF" w:themeFill="background1"/>
                              <w:spacing w:line="240" w:lineRule="auto"/>
                              <w:ind w:right="43"/>
                              <w:jc w:val="center"/>
                              <w:rPr>
                                <w:rFonts w:ascii="Milo-Text" w:hAnsi="Milo-Text"/>
                                <w:i/>
                                <w:sz w:val="20"/>
                                <w:szCs w:val="20"/>
                              </w:rPr>
                            </w:pPr>
                            <w:r>
                              <w:rPr>
                                <w:rFonts w:ascii="Milo-Text" w:hAnsi="Milo-Text"/>
                                <w:i/>
                                <w:sz w:val="20"/>
                                <w:szCs w:val="20"/>
                              </w:rPr>
                              <w:t>Support provided by</w:t>
                            </w:r>
                            <w:r w:rsidR="00E52227" w:rsidRPr="00E52227">
                              <w:rPr>
                                <w:rFonts w:ascii="Milo-Text" w:hAnsi="Milo-Text"/>
                                <w:i/>
                                <w:sz w:val="20"/>
                                <w:szCs w:val="20"/>
                              </w:rPr>
                              <w:t xml:space="preserve"> SWEHSC (P30-ES006694) and </w:t>
                            </w:r>
                            <w:r>
                              <w:rPr>
                                <w:rFonts w:ascii="Milo-Text" w:hAnsi="Milo-Text"/>
                                <w:i/>
                                <w:sz w:val="20"/>
                                <w:szCs w:val="20"/>
                              </w:rPr>
                              <w:t xml:space="preserve">XXXXXX </w:t>
                            </w:r>
                            <w:r w:rsidR="00E52227" w:rsidRPr="00E52227">
                              <w:rPr>
                                <w:rFonts w:ascii="Milo-Text" w:hAnsi="Milo-Text"/>
                                <w:i/>
                                <w:sz w:val="20"/>
                                <w:szCs w:val="20"/>
                              </w:rPr>
                              <w:t>(</w:t>
                            </w:r>
                            <w:r>
                              <w:rPr>
                                <w:rFonts w:ascii="Milo-Text" w:hAnsi="Milo-Text"/>
                                <w:i/>
                                <w:sz w:val="20"/>
                                <w:szCs w:val="20"/>
                              </w:rPr>
                              <w:t>XXXXX</w:t>
                            </w:r>
                            <w:r w:rsidR="00E52227" w:rsidRPr="00E52227">
                              <w:rPr>
                                <w:rFonts w:ascii="Milo-Text" w:hAnsi="Milo-Text"/>
                                <w:i/>
                                <w:sz w:val="20"/>
                                <w:szCs w:val="20"/>
                              </w:rPr>
                              <w:t>).</w:t>
                            </w:r>
                          </w:p>
                          <w:p w14:paraId="58765905" w14:textId="4A69B5AD" w:rsidR="001F7684" w:rsidRDefault="001F7684" w:rsidP="00A72914">
                            <w:pPr>
                              <w:pBdr>
                                <w:top w:val="single" w:sz="4" w:space="1" w:color="C00000"/>
                              </w:pBdr>
                              <w:shd w:val="clear" w:color="auto" w:fill="FFFFFF" w:themeFill="background1"/>
                              <w:spacing w:after="0" w:line="240" w:lineRule="auto"/>
                              <w:ind w:right="45"/>
                              <w:jc w:val="center"/>
                              <w:rPr>
                                <w:rFonts w:ascii="Milo-Text" w:hAnsi="Milo-Text"/>
                                <w:color w:val="0C234B"/>
                                <w:sz w:val="20"/>
                                <w:szCs w:val="20"/>
                              </w:rPr>
                            </w:pPr>
                            <w:r w:rsidRPr="001F7684">
                              <w:rPr>
                                <w:rFonts w:ascii="Milo-Text" w:hAnsi="Milo-Text"/>
                                <w:color w:val="0C234B"/>
                                <w:sz w:val="20"/>
                                <w:szCs w:val="20"/>
                              </w:rPr>
                              <w:t>From the</w:t>
                            </w:r>
                            <w:r>
                              <w:rPr>
                                <w:rFonts w:ascii="Milo-Text" w:hAnsi="Milo-Text"/>
                                <w:b/>
                                <w:color w:val="0C234B"/>
                                <w:sz w:val="20"/>
                                <w:szCs w:val="20"/>
                              </w:rPr>
                              <w:t xml:space="preserve"> </w:t>
                            </w:r>
                            <w:r w:rsidRPr="008A0865">
                              <w:rPr>
                                <w:rFonts w:ascii="Milo-Text" w:hAnsi="Milo-Text"/>
                                <w:color w:val="C00000"/>
                                <w:sz w:val="20"/>
                                <w:szCs w:val="20"/>
                              </w:rPr>
                              <w:t xml:space="preserve">UA </w:t>
                            </w:r>
                            <w:r w:rsidR="0076797B">
                              <w:rPr>
                                <w:rFonts w:ascii="Milo-Text" w:hAnsi="Milo-Text"/>
                                <w:color w:val="C00000"/>
                                <w:sz w:val="20"/>
                                <w:szCs w:val="20"/>
                              </w:rPr>
                              <w:t>Southwest Environmental Health Sciences Center, Community Engagement Core</w:t>
                            </w:r>
                            <w:r w:rsidRPr="001F7684">
                              <w:rPr>
                                <w:rFonts w:ascii="Milo-Text" w:hAnsi="Milo-Text"/>
                                <w:b/>
                                <w:color w:val="0C234B"/>
                                <w:sz w:val="20"/>
                                <w:szCs w:val="20"/>
                              </w:rPr>
                              <w:t xml:space="preserve"> - </w:t>
                            </w:r>
                            <w:r w:rsidR="0076797B">
                              <w:rPr>
                                <w:rFonts w:ascii="Milo-Text" w:hAnsi="Milo-Text"/>
                                <w:b/>
                                <w:color w:val="0C234B"/>
                                <w:sz w:val="20"/>
                                <w:szCs w:val="20"/>
                              </w:rPr>
                              <w:t xml:space="preserve"> </w:t>
                            </w:r>
                            <w:hyperlink r:id="rId8" w:history="1">
                              <w:r w:rsidR="0076797B" w:rsidRPr="00E02AC8">
                                <w:rPr>
                                  <w:rStyle w:val="Hyperlink"/>
                                  <w:rFonts w:ascii="Milo-Text" w:hAnsi="Milo-Text"/>
                                  <w:b/>
                                  <w:sz w:val="20"/>
                                  <w:szCs w:val="20"/>
                                </w:rPr>
                                <w:t>http://swehsc.pharmacy.arizona.edu/outreach/overview</w:t>
                              </w:r>
                            </w:hyperlink>
                            <w:r w:rsidR="0076797B">
                              <w:rPr>
                                <w:rFonts w:ascii="Milo-Text" w:hAnsi="Milo-Text"/>
                                <w:b/>
                                <w:color w:val="0C234B"/>
                                <w:sz w:val="20"/>
                                <w:szCs w:val="20"/>
                              </w:rPr>
                              <w:t xml:space="preserve"> </w:t>
                            </w:r>
                          </w:p>
                          <w:p w14:paraId="58765906" w14:textId="4AC5A639" w:rsidR="001F7684" w:rsidRPr="001F7684" w:rsidRDefault="001F7684" w:rsidP="00A72914">
                            <w:pPr>
                              <w:pBdr>
                                <w:bottom w:val="single" w:sz="4" w:space="1" w:color="C00000"/>
                              </w:pBdr>
                              <w:shd w:val="clear" w:color="auto" w:fill="FFFFFF" w:themeFill="background1"/>
                              <w:spacing w:after="0" w:line="240" w:lineRule="auto"/>
                              <w:ind w:right="45"/>
                              <w:jc w:val="center"/>
                              <w:rPr>
                                <w:rFonts w:ascii="Milo-Text" w:hAnsi="Milo-Text"/>
                                <w:color w:val="0C234B"/>
                                <w:sz w:val="20"/>
                                <w:szCs w:val="20"/>
                              </w:rPr>
                            </w:pPr>
                            <w:r>
                              <w:rPr>
                                <w:rFonts w:ascii="Milo-Text" w:hAnsi="Milo-Text"/>
                                <w:color w:val="0C234B"/>
                                <w:sz w:val="20"/>
                                <w:szCs w:val="20"/>
                              </w:rPr>
                              <w:t>©</w:t>
                            </w:r>
                            <w:r w:rsidR="00CE6F58">
                              <w:rPr>
                                <w:rFonts w:ascii="Milo-Text" w:hAnsi="Milo-Text"/>
                                <w:color w:val="0C234B"/>
                                <w:sz w:val="20"/>
                                <w:szCs w:val="20"/>
                              </w:rPr>
                              <w:fldChar w:fldCharType="begin"/>
                            </w:r>
                            <w:r w:rsidR="00CE6F58">
                              <w:rPr>
                                <w:rFonts w:ascii="Milo-Text" w:hAnsi="Milo-Text"/>
                                <w:color w:val="0C234B"/>
                                <w:sz w:val="20"/>
                                <w:szCs w:val="20"/>
                              </w:rPr>
                              <w:instrText xml:space="preserve"> DATE  \@ "yyyy"  \* MERGEFORMAT </w:instrText>
                            </w:r>
                            <w:r w:rsidR="00CE6F58">
                              <w:rPr>
                                <w:rFonts w:ascii="Milo-Text" w:hAnsi="Milo-Text"/>
                                <w:color w:val="0C234B"/>
                                <w:sz w:val="20"/>
                                <w:szCs w:val="20"/>
                              </w:rPr>
                              <w:fldChar w:fldCharType="separate"/>
                            </w:r>
                            <w:r w:rsidR="0077085A">
                              <w:rPr>
                                <w:rFonts w:ascii="Milo-Text" w:hAnsi="Milo-Text"/>
                                <w:noProof/>
                                <w:color w:val="0C234B"/>
                                <w:sz w:val="20"/>
                                <w:szCs w:val="20"/>
                              </w:rPr>
                              <w:t>2021</w:t>
                            </w:r>
                            <w:r w:rsidR="00CE6F58">
                              <w:rPr>
                                <w:rFonts w:ascii="Milo-Text" w:hAnsi="Milo-Text"/>
                                <w:color w:val="0C234B"/>
                                <w:sz w:val="20"/>
                                <w:szCs w:val="20"/>
                              </w:rPr>
                              <w:fldChar w:fldCharType="end"/>
                            </w:r>
                            <w:r>
                              <w:rPr>
                                <w:rFonts w:ascii="Milo-Text" w:hAnsi="Milo-Text"/>
                                <w:color w:val="0C234B"/>
                                <w:sz w:val="20"/>
                                <w:szCs w:val="20"/>
                              </w:rPr>
                              <w:t xml:space="preserve"> The University of Arizona, </w:t>
                            </w:r>
                            <w:r w:rsidR="008A0865">
                              <w:rPr>
                                <w:rFonts w:ascii="Milo-Text" w:hAnsi="Milo-Text"/>
                                <w:color w:val="0C234B"/>
                                <w:sz w:val="20"/>
                                <w:szCs w:val="20"/>
                              </w:rPr>
                              <w:t>Tucson, AZ</w:t>
                            </w:r>
                            <w:r w:rsidR="00E34A31">
                              <w:rPr>
                                <w:rFonts w:ascii="Milo-Text" w:hAnsi="Milo-Text"/>
                                <w:color w:val="0C234B"/>
                                <w:sz w:val="20"/>
                                <w:szCs w:val="20"/>
                              </w:rPr>
                              <w:tab/>
                            </w:r>
                            <w:r w:rsidR="00E34A31">
                              <w:rPr>
                                <w:rFonts w:ascii="Milo-Text" w:hAnsi="Milo-Text"/>
                                <w:color w:val="0C234B"/>
                                <w:sz w:val="20"/>
                                <w:szCs w:val="20"/>
                              </w:rPr>
                              <w:tab/>
                            </w:r>
                            <w:r w:rsidR="00E34A31" w:rsidRPr="00E34A31">
                              <w:rPr>
                                <w:rFonts w:ascii="Milo-Text" w:hAnsi="Milo-Text"/>
                                <w:i/>
                                <w:color w:val="0C234B"/>
                                <w:sz w:val="20"/>
                                <w:szCs w:val="20"/>
                              </w:rPr>
                              <w:t>(</w:t>
                            </w:r>
                            <w:r w:rsidR="0077085A">
                              <w:rPr>
                                <w:rFonts w:ascii="Milo-Text" w:hAnsi="Milo-Text"/>
                                <w:i/>
                                <w:color w:val="0C234B"/>
                                <w:sz w:val="20"/>
                                <w:szCs w:val="20"/>
                              </w:rPr>
                              <w:t>original 08/09/2021)</w:t>
                            </w:r>
                          </w:p>
                        </w:txbxContent>
                      </wps:txbx>
                      <wps:bodyPr rot="0" vert="horz" wrap="square" lIns="27432" tIns="27432" rIns="27432" bIns="27432" anchor="t" anchorCtr="0">
                        <a:spAutoFit/>
                      </wps:bodyPr>
                    </wps:wsp>
                  </a:graphicData>
                </a:graphic>
                <wp14:sizeRelH relativeFrom="margin">
                  <wp14:pctWidth>0</wp14:pctWidth>
                </wp14:sizeRelH>
              </wp:anchor>
            </w:drawing>
          </mc:Choice>
          <mc:Fallback>
            <w:pict>
              <v:shape w14:anchorId="587658F6" id="_x0000_s1027" type="#_x0000_t202" style="position:absolute;left:0;text-align:left;margin-left:460.3pt;margin-top:10.1pt;width:511.5pt;height:61.6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" fillcolor="white [3212]" stroked="f">
                <v:textbox style="mso-fit-shape-to-text:t" inset="2.16pt,2.16pt,2.16pt,2.16pt">
                  <w:txbxContent>
                    <w:p w14:paraId="58765904" w14:textId="2E40C0EC" w:rsidR="00E52227" w:rsidRPr="00E52227" w:rsidRDefault="0076797B" w:rsidP="00E52227">
                      <w:pPr>
                        <w:shd w:val="clear" w:color="auto" w:fill="FFFFFF" w:themeFill="background1"/>
                        <w:spacing w:line="240" w:lineRule="auto"/>
                        <w:ind w:right="43"/>
                        <w:jc w:val="center"/>
                        <w:rPr>
                          <w:rFonts w:ascii="Milo-Text" w:hAnsi="Milo-Text"/>
                          <w:i/>
                          <w:sz w:val="20"/>
                          <w:szCs w:val="20"/>
                        </w:rPr>
                      </w:pPr>
                      <w:r>
                        <w:rPr>
                          <w:rFonts w:ascii="Milo-Text" w:hAnsi="Milo-Text"/>
                          <w:i/>
                          <w:sz w:val="20"/>
                          <w:szCs w:val="20"/>
                        </w:rPr>
                        <w:t>Support provided by</w:t>
                      </w:r>
                      <w:r w:rsidR="00E52227" w:rsidRPr="00E52227">
                        <w:rPr>
                          <w:rFonts w:ascii="Milo-Text" w:hAnsi="Milo-Text"/>
                          <w:i/>
                          <w:sz w:val="20"/>
                          <w:szCs w:val="20"/>
                        </w:rPr>
                        <w:t xml:space="preserve"> SWEHSC (P30-ES006694) and </w:t>
                      </w:r>
                      <w:r>
                        <w:rPr>
                          <w:rFonts w:ascii="Milo-Text" w:hAnsi="Milo-Text"/>
                          <w:i/>
                          <w:sz w:val="20"/>
                          <w:szCs w:val="20"/>
                        </w:rPr>
                        <w:t xml:space="preserve">XXXXXX </w:t>
                      </w:r>
                      <w:r w:rsidR="00E52227" w:rsidRPr="00E52227">
                        <w:rPr>
                          <w:rFonts w:ascii="Milo-Text" w:hAnsi="Milo-Text"/>
                          <w:i/>
                          <w:sz w:val="20"/>
                          <w:szCs w:val="20"/>
                        </w:rPr>
                        <w:t>(</w:t>
                      </w:r>
                      <w:r>
                        <w:rPr>
                          <w:rFonts w:ascii="Milo-Text" w:hAnsi="Milo-Text"/>
                          <w:i/>
                          <w:sz w:val="20"/>
                          <w:szCs w:val="20"/>
                        </w:rPr>
                        <w:t>XXXXX</w:t>
                      </w:r>
                      <w:r w:rsidR="00E52227" w:rsidRPr="00E52227">
                        <w:rPr>
                          <w:rFonts w:ascii="Milo-Text" w:hAnsi="Milo-Text"/>
                          <w:i/>
                          <w:sz w:val="20"/>
                          <w:szCs w:val="20"/>
                        </w:rPr>
                        <w:t>).</w:t>
                      </w:r>
                    </w:p>
                    <w:p w14:paraId="58765905" w14:textId="4A69B5AD" w:rsidR="001F7684" w:rsidRDefault="001F7684" w:rsidP="00A72914">
                      <w:pPr>
                        <w:pBdr>
                          <w:top w:val="single" w:sz="4" w:space="1" w:color="C00000"/>
                        </w:pBdr>
                        <w:shd w:val="clear" w:color="auto" w:fill="FFFFFF" w:themeFill="background1"/>
                        <w:spacing w:after="0" w:line="240" w:lineRule="auto"/>
                        <w:ind w:right="45"/>
                        <w:jc w:val="center"/>
                        <w:rPr>
                          <w:rFonts w:ascii="Milo-Text" w:hAnsi="Milo-Text"/>
                          <w:color w:val="0C234B"/>
                          <w:sz w:val="20"/>
                          <w:szCs w:val="20"/>
                        </w:rPr>
                      </w:pPr>
                      <w:r w:rsidRPr="001F7684">
                        <w:rPr>
                          <w:rFonts w:ascii="Milo-Text" w:hAnsi="Milo-Text"/>
                          <w:color w:val="0C234B"/>
                          <w:sz w:val="20"/>
                          <w:szCs w:val="20"/>
                        </w:rPr>
                        <w:t>From the</w:t>
                      </w:r>
                      <w:r>
                        <w:rPr>
                          <w:rFonts w:ascii="Milo-Text" w:hAnsi="Milo-Text"/>
                          <w:b/>
                          <w:color w:val="0C234B"/>
                          <w:sz w:val="20"/>
                          <w:szCs w:val="20"/>
                        </w:rPr>
                        <w:t xml:space="preserve"> </w:t>
                      </w:r>
                      <w:r w:rsidRPr="008A0865">
                        <w:rPr>
                          <w:rFonts w:ascii="Milo-Text" w:hAnsi="Milo-Text"/>
                          <w:color w:val="C00000"/>
                          <w:sz w:val="20"/>
                          <w:szCs w:val="20"/>
                        </w:rPr>
                        <w:t xml:space="preserve">UA </w:t>
                      </w:r>
                      <w:r w:rsidR="0076797B">
                        <w:rPr>
                          <w:rFonts w:ascii="Milo-Text" w:hAnsi="Milo-Text"/>
                          <w:color w:val="C00000"/>
                          <w:sz w:val="20"/>
                          <w:szCs w:val="20"/>
                        </w:rPr>
                        <w:t>Southwest Environmental Health Sciences Center, Community Engagement Core</w:t>
                      </w:r>
                      <w:r w:rsidRPr="001F7684">
                        <w:rPr>
                          <w:rFonts w:ascii="Milo-Text" w:hAnsi="Milo-Text"/>
                          <w:b/>
                          <w:color w:val="0C234B"/>
                          <w:sz w:val="20"/>
                          <w:szCs w:val="20"/>
                        </w:rPr>
                        <w:t xml:space="preserve"> - </w:t>
                      </w:r>
                      <w:r w:rsidR="0076797B">
                        <w:rPr>
                          <w:rFonts w:ascii="Milo-Text" w:hAnsi="Milo-Text"/>
                          <w:b/>
                          <w:color w:val="0C234B"/>
                          <w:sz w:val="20"/>
                          <w:szCs w:val="20"/>
                        </w:rPr>
                        <w:t xml:space="preserve"> </w:t>
                      </w:r>
                      <w:hyperlink r:id="rId9" w:history="1">
                        <w:r w:rsidR="0076797B" w:rsidRPr="00E02AC8">
                          <w:rPr>
                            <w:rStyle w:val="Hyperlink"/>
                            <w:rFonts w:ascii="Milo-Text" w:hAnsi="Milo-Text"/>
                            <w:b/>
                            <w:sz w:val="20"/>
                            <w:szCs w:val="20"/>
                          </w:rPr>
                          <w:t>http://swehsc.pharmacy.arizona.edu/outreach/overview</w:t>
                        </w:r>
                      </w:hyperlink>
                      <w:r w:rsidR="0076797B">
                        <w:rPr>
                          <w:rFonts w:ascii="Milo-Text" w:hAnsi="Milo-Text"/>
                          <w:b/>
                          <w:color w:val="0C234B"/>
                          <w:sz w:val="20"/>
                          <w:szCs w:val="20"/>
                        </w:rPr>
                        <w:t xml:space="preserve"> </w:t>
                      </w:r>
                    </w:p>
                    <w:p w14:paraId="58765906" w14:textId="4AC5A639" w:rsidR="001F7684" w:rsidRPr="001F7684" w:rsidRDefault="001F7684" w:rsidP="00A72914">
                      <w:pPr>
                        <w:pBdr>
                          <w:bottom w:val="single" w:sz="4" w:space="1" w:color="C00000"/>
                        </w:pBdr>
                        <w:shd w:val="clear" w:color="auto" w:fill="FFFFFF" w:themeFill="background1"/>
                        <w:spacing w:after="0" w:line="240" w:lineRule="auto"/>
                        <w:ind w:right="45"/>
                        <w:jc w:val="center"/>
                        <w:rPr>
                          <w:rFonts w:ascii="Milo-Text" w:hAnsi="Milo-Text"/>
                          <w:color w:val="0C234B"/>
                          <w:sz w:val="20"/>
                          <w:szCs w:val="20"/>
                        </w:rPr>
                      </w:pPr>
                      <w:r>
                        <w:rPr>
                          <w:rFonts w:ascii="Milo-Text" w:hAnsi="Milo-Text"/>
                          <w:color w:val="0C234B"/>
                          <w:sz w:val="20"/>
                          <w:szCs w:val="20"/>
                        </w:rPr>
                        <w:t>©</w:t>
                      </w:r>
                      <w:r w:rsidR="00CE6F58">
                        <w:rPr>
                          <w:rFonts w:ascii="Milo-Text" w:hAnsi="Milo-Text"/>
                          <w:color w:val="0C234B"/>
                          <w:sz w:val="20"/>
                          <w:szCs w:val="20"/>
                        </w:rPr>
                        <w:fldChar w:fldCharType="begin"/>
                      </w:r>
                      <w:r w:rsidR="00CE6F58">
                        <w:rPr>
                          <w:rFonts w:ascii="Milo-Text" w:hAnsi="Milo-Text"/>
                          <w:color w:val="0C234B"/>
                          <w:sz w:val="20"/>
                          <w:szCs w:val="20"/>
                        </w:rPr>
                        <w:instrText xml:space="preserve"> DATE  \@ "yyyy"  \* MERGEFORMAT </w:instrText>
                      </w:r>
                      <w:r w:rsidR="00CE6F58">
                        <w:rPr>
                          <w:rFonts w:ascii="Milo-Text" w:hAnsi="Milo-Text"/>
                          <w:color w:val="0C234B"/>
                          <w:sz w:val="20"/>
                          <w:szCs w:val="20"/>
                        </w:rPr>
                        <w:fldChar w:fldCharType="separate"/>
                      </w:r>
                      <w:r w:rsidR="0077085A">
                        <w:rPr>
                          <w:rFonts w:ascii="Milo-Text" w:hAnsi="Milo-Text"/>
                          <w:noProof/>
                          <w:color w:val="0C234B"/>
                          <w:sz w:val="20"/>
                          <w:szCs w:val="20"/>
                        </w:rPr>
                        <w:t>2021</w:t>
                      </w:r>
                      <w:r w:rsidR="00CE6F58">
                        <w:rPr>
                          <w:rFonts w:ascii="Milo-Text" w:hAnsi="Milo-Text"/>
                          <w:color w:val="0C234B"/>
                          <w:sz w:val="20"/>
                          <w:szCs w:val="20"/>
                        </w:rPr>
                        <w:fldChar w:fldCharType="end"/>
                      </w:r>
                      <w:r>
                        <w:rPr>
                          <w:rFonts w:ascii="Milo-Text" w:hAnsi="Milo-Text"/>
                          <w:color w:val="0C234B"/>
                          <w:sz w:val="20"/>
                          <w:szCs w:val="20"/>
                        </w:rPr>
                        <w:t xml:space="preserve"> The University of Arizona, </w:t>
                      </w:r>
                      <w:r w:rsidR="008A0865">
                        <w:rPr>
                          <w:rFonts w:ascii="Milo-Text" w:hAnsi="Milo-Text"/>
                          <w:color w:val="0C234B"/>
                          <w:sz w:val="20"/>
                          <w:szCs w:val="20"/>
                        </w:rPr>
                        <w:t>Tucson, AZ</w:t>
                      </w:r>
                      <w:r w:rsidR="00E34A31">
                        <w:rPr>
                          <w:rFonts w:ascii="Milo-Text" w:hAnsi="Milo-Text"/>
                          <w:color w:val="0C234B"/>
                          <w:sz w:val="20"/>
                          <w:szCs w:val="20"/>
                        </w:rPr>
                        <w:tab/>
                      </w:r>
                      <w:r w:rsidR="00E34A31">
                        <w:rPr>
                          <w:rFonts w:ascii="Milo-Text" w:hAnsi="Milo-Text"/>
                          <w:color w:val="0C234B"/>
                          <w:sz w:val="20"/>
                          <w:szCs w:val="20"/>
                        </w:rPr>
                        <w:tab/>
                      </w:r>
                      <w:r w:rsidR="00E34A31" w:rsidRPr="00E34A31">
                        <w:rPr>
                          <w:rFonts w:ascii="Milo-Text" w:hAnsi="Milo-Text"/>
                          <w:i/>
                          <w:color w:val="0C234B"/>
                          <w:sz w:val="20"/>
                          <w:szCs w:val="20"/>
                        </w:rPr>
                        <w:t>(</w:t>
                      </w:r>
                      <w:r w:rsidR="0077085A">
                        <w:rPr>
                          <w:rFonts w:ascii="Milo-Text" w:hAnsi="Milo-Text"/>
                          <w:i/>
                          <w:color w:val="0C234B"/>
                          <w:sz w:val="20"/>
                          <w:szCs w:val="20"/>
                        </w:rPr>
                        <w:t>original 08/09/2021)</w:t>
                      </w:r>
                    </w:p>
                  </w:txbxContent>
                </v:textbox>
                <w10:wrap anchorx="margin"/>
              </v:shape>
            </w:pict>
          </mc:Fallback>
        </mc:AlternateContent>
      </w:r>
    </w:p>
    <w:p w14:paraId="587658F5" w14:textId="09D84BAD" w:rsidR="00EE6D8F" w:rsidRDefault="00EE6D8F" w:rsidP="00B52A4A">
      <w:pPr>
        <w:ind w:firstLine="720"/>
        <w:rPr>
          <w:rFonts w:ascii="Milo-Text" w:hAnsi="Milo-Text"/>
        </w:rPr>
      </w:pPr>
    </w:p>
    <w:p w14:paraId="49DBD761" w14:textId="11E29289" w:rsidR="0077085A" w:rsidRPr="0077085A" w:rsidRDefault="0077085A" w:rsidP="0077085A">
      <w:pPr>
        <w:rPr>
          <w:rFonts w:ascii="Milo-Text" w:hAnsi="Milo-Text"/>
        </w:rPr>
      </w:pPr>
    </w:p>
    <w:p w14:paraId="3C1C53A2" w14:textId="77777777" w:rsidR="0077085A" w:rsidRPr="0077085A" w:rsidRDefault="0077085A" w:rsidP="0077085A">
      <w:pPr>
        <w:rPr>
          <w:rFonts w:ascii="Milo-Text" w:hAnsi="Milo-Text"/>
        </w:rPr>
      </w:pPr>
    </w:p>
    <w:sectPr w:rsidR="0077085A" w:rsidRPr="0077085A" w:rsidSect="001F7684">
      <w:headerReference w:type="default" r:id="rId10"/>
      <w:footerReference w:type="default" r:id="rId11"/>
      <w:headerReference w:type="first" r:id="rId12"/>
      <w:footerReference w:type="first" r:id="rId13"/>
      <w:pgSz w:w="12240" w:h="15840"/>
      <w:pgMar w:top="720" w:right="1008"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419A" w14:textId="77777777" w:rsidR="009B7D89" w:rsidRDefault="009B7D89" w:rsidP="00AB650A">
      <w:pPr>
        <w:spacing w:after="0" w:line="240" w:lineRule="auto"/>
      </w:pPr>
      <w:r>
        <w:separator/>
      </w:r>
    </w:p>
  </w:endnote>
  <w:endnote w:type="continuationSeparator" w:id="0">
    <w:p w14:paraId="74CD3F4A" w14:textId="77777777" w:rsidR="009B7D89" w:rsidRDefault="009B7D89" w:rsidP="00AB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lo-Text">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8FD" w14:textId="77777777" w:rsidR="0051537C" w:rsidRPr="00A86A29" w:rsidRDefault="0031207E" w:rsidP="00A86A29">
    <w:pPr>
      <w:pStyle w:val="Footer"/>
      <w:tabs>
        <w:tab w:val="clear" w:pos="9360"/>
        <w:tab w:val="right" w:pos="10080"/>
      </w:tabs>
      <w:rPr>
        <w:rFonts w:ascii="Milo-Text" w:hAnsi="Milo-Text"/>
        <w:color w:val="0C234B"/>
        <w:sz w:val="20"/>
        <w:szCs w:val="20"/>
      </w:rPr>
    </w:pPr>
    <w:r>
      <w:rPr>
        <w:rFonts w:ascii="Milo-Text" w:hAnsi="Milo-Text"/>
        <w:color w:val="0C234B"/>
        <w:sz w:val="20"/>
        <w:szCs w:val="20"/>
      </w:rPr>
      <w:t>Installing ZEN lite</w:t>
    </w:r>
    <w:r w:rsidR="00A86A29" w:rsidRPr="00A86A29">
      <w:rPr>
        <w:rFonts w:ascii="Milo-Text" w:hAnsi="Milo-Text"/>
        <w:color w:val="0C234B"/>
        <w:sz w:val="20"/>
        <w:szCs w:val="20"/>
      </w:rPr>
      <w:tab/>
    </w:r>
    <w:r w:rsidR="00A86A29" w:rsidRPr="00A86A29">
      <w:rPr>
        <w:rFonts w:ascii="Milo-Text" w:hAnsi="Milo-Text"/>
        <w:color w:val="0C234B"/>
        <w:sz w:val="20"/>
        <w:szCs w:val="20"/>
      </w:rPr>
      <w:tab/>
      <w:t xml:space="preserve">Page </w:t>
    </w:r>
    <w:r w:rsidR="00A86A29" w:rsidRPr="00A86A29">
      <w:rPr>
        <w:rFonts w:ascii="Milo-Text" w:hAnsi="Milo-Text"/>
        <w:color w:val="0C234B"/>
        <w:sz w:val="20"/>
        <w:szCs w:val="20"/>
      </w:rPr>
      <w:fldChar w:fldCharType="begin"/>
    </w:r>
    <w:r w:rsidR="00A86A29" w:rsidRPr="00A86A29">
      <w:rPr>
        <w:rFonts w:ascii="Milo-Text" w:hAnsi="Milo-Text"/>
        <w:color w:val="0C234B"/>
        <w:sz w:val="20"/>
        <w:szCs w:val="20"/>
      </w:rPr>
      <w:instrText xml:space="preserve"> PAGE   \* MERGEFORMAT </w:instrText>
    </w:r>
    <w:r w:rsidR="00A86A29" w:rsidRPr="00A86A29">
      <w:rPr>
        <w:rFonts w:ascii="Milo-Text" w:hAnsi="Milo-Text"/>
        <w:color w:val="0C234B"/>
        <w:sz w:val="20"/>
        <w:szCs w:val="20"/>
      </w:rPr>
      <w:fldChar w:fldCharType="separate"/>
    </w:r>
    <w:r w:rsidR="00B52A4A">
      <w:rPr>
        <w:rFonts w:ascii="Milo-Text" w:hAnsi="Milo-Text"/>
        <w:noProof/>
        <w:color w:val="0C234B"/>
        <w:sz w:val="20"/>
        <w:szCs w:val="20"/>
      </w:rPr>
      <w:t>2</w:t>
    </w:r>
    <w:r w:rsidR="00A86A29" w:rsidRPr="00A86A29">
      <w:rPr>
        <w:rFonts w:ascii="Milo-Text" w:hAnsi="Milo-Text"/>
        <w:noProof/>
        <w:color w:val="0C234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900" w14:textId="1C2F358F" w:rsidR="00EE6D8F" w:rsidRPr="00A86A29" w:rsidRDefault="0077085A" w:rsidP="00EE6D8F">
    <w:pPr>
      <w:pStyle w:val="Footer"/>
      <w:tabs>
        <w:tab w:val="clear" w:pos="9360"/>
        <w:tab w:val="right" w:pos="10080"/>
      </w:tabs>
      <w:rPr>
        <w:rFonts w:ascii="Milo-Text" w:hAnsi="Milo-Text"/>
        <w:color w:val="0C234B"/>
        <w:sz w:val="20"/>
        <w:szCs w:val="20"/>
      </w:rPr>
    </w:pPr>
    <w:r>
      <w:rPr>
        <w:rFonts w:ascii="Milo-Text" w:hAnsi="Milo-Text"/>
        <w:color w:val="0C234B"/>
        <w:sz w:val="20"/>
        <w:szCs w:val="20"/>
      </w:rPr>
      <w:t>Easing Pain Caused by Cancer Radiation Therapy</w:t>
    </w:r>
    <w:r w:rsidR="00EE6D8F" w:rsidRPr="00A86A29">
      <w:rPr>
        <w:rFonts w:ascii="Milo-Text" w:hAnsi="Milo-Text"/>
        <w:color w:val="0C234B"/>
        <w:sz w:val="20"/>
        <w:szCs w:val="20"/>
      </w:rPr>
      <w:tab/>
    </w:r>
    <w:r w:rsidR="00EE6D8F" w:rsidRPr="00A86A29">
      <w:rPr>
        <w:rFonts w:ascii="Milo-Text" w:hAnsi="Milo-Text"/>
        <w:color w:val="0C234B"/>
        <w:sz w:val="20"/>
        <w:szCs w:val="20"/>
      </w:rPr>
      <w:tab/>
      <w:t xml:space="preserve">Page </w:t>
    </w:r>
    <w:r w:rsidR="00EE6D8F" w:rsidRPr="00A86A29">
      <w:rPr>
        <w:rFonts w:ascii="Milo-Text" w:hAnsi="Milo-Text"/>
        <w:color w:val="0C234B"/>
        <w:sz w:val="20"/>
        <w:szCs w:val="20"/>
      </w:rPr>
      <w:fldChar w:fldCharType="begin"/>
    </w:r>
    <w:r w:rsidR="00EE6D8F" w:rsidRPr="00A86A29">
      <w:rPr>
        <w:rFonts w:ascii="Milo-Text" w:hAnsi="Milo-Text"/>
        <w:color w:val="0C234B"/>
        <w:sz w:val="20"/>
        <w:szCs w:val="20"/>
      </w:rPr>
      <w:instrText xml:space="preserve"> PAGE   \* MERGEFORMAT </w:instrText>
    </w:r>
    <w:r w:rsidR="00EE6D8F" w:rsidRPr="00A86A29">
      <w:rPr>
        <w:rFonts w:ascii="Milo-Text" w:hAnsi="Milo-Text"/>
        <w:color w:val="0C234B"/>
        <w:sz w:val="20"/>
        <w:szCs w:val="20"/>
      </w:rPr>
      <w:fldChar w:fldCharType="separate"/>
    </w:r>
    <w:r w:rsidR="00CE6F58">
      <w:rPr>
        <w:rFonts w:ascii="Milo-Text" w:hAnsi="Milo-Text"/>
        <w:noProof/>
        <w:color w:val="0C234B"/>
        <w:sz w:val="20"/>
        <w:szCs w:val="20"/>
      </w:rPr>
      <w:t>1</w:t>
    </w:r>
    <w:r w:rsidR="00EE6D8F" w:rsidRPr="00A86A29">
      <w:rPr>
        <w:rFonts w:ascii="Milo-Text" w:hAnsi="Milo-Text"/>
        <w:noProof/>
        <w:color w:val="0C234B"/>
        <w:sz w:val="20"/>
        <w:szCs w:val="20"/>
      </w:rPr>
      <w:fldChar w:fldCharType="end"/>
    </w:r>
  </w:p>
  <w:p w14:paraId="58765901" w14:textId="77777777" w:rsidR="00EE6D8F" w:rsidRPr="00EE6D8F" w:rsidRDefault="00EE6D8F" w:rsidP="00EE6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25EA" w14:textId="77777777" w:rsidR="009B7D89" w:rsidRDefault="009B7D89" w:rsidP="00AB650A">
      <w:pPr>
        <w:spacing w:after="0" w:line="240" w:lineRule="auto"/>
      </w:pPr>
      <w:r>
        <w:separator/>
      </w:r>
    </w:p>
  </w:footnote>
  <w:footnote w:type="continuationSeparator" w:id="0">
    <w:p w14:paraId="21CB6DC8" w14:textId="77777777" w:rsidR="009B7D89" w:rsidRDefault="009B7D89" w:rsidP="00AB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8FC" w14:textId="77777777" w:rsidR="00FC0F4D" w:rsidRPr="00FC0F4D" w:rsidRDefault="00FC0F4D" w:rsidP="00CF322B">
    <w:pPr>
      <w:spacing w:after="0" w:line="240" w:lineRule="auto"/>
      <w:rPr>
        <w:rFonts w:ascii="Milo-Text" w:hAnsi="Milo-Text"/>
        <w:color w:val="AB05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AE0E" w14:textId="79B960E2" w:rsidR="0077085A" w:rsidRDefault="00E7690D" w:rsidP="0077085A">
    <w:pPr>
      <w:tabs>
        <w:tab w:val="left" w:pos="1170"/>
      </w:tabs>
      <w:spacing w:before="80" w:after="60"/>
      <w:rPr>
        <w:rFonts w:ascii="Milo-Text" w:hAnsi="Milo-Text"/>
        <w:b/>
        <w:color w:val="0C234B"/>
        <w:sz w:val="28"/>
        <w:szCs w:val="32"/>
      </w:rPr>
    </w:pPr>
    <w:r w:rsidRPr="00DD0022">
      <w:rPr>
        <w:rFonts w:ascii="Milo-Text" w:hAnsi="Milo-Text"/>
        <w:b/>
        <w:noProof/>
        <w:color w:val="0C234B"/>
        <w:sz w:val="28"/>
        <w:szCs w:val="32"/>
      </w:rPr>
      <mc:AlternateContent>
        <mc:Choice Requires="wps">
          <w:drawing>
            <wp:anchor distT="0" distB="0" distL="45720" distR="45720" simplePos="0" relativeHeight="251661312" behindDoc="1" locked="0" layoutInCell="1" allowOverlap="1" wp14:anchorId="58765902" wp14:editId="58765903">
              <wp:simplePos x="0" y="0"/>
              <wp:positionH relativeFrom="margin">
                <wp:align>left</wp:align>
              </wp:positionH>
              <wp:positionV relativeFrom="paragraph">
                <wp:posOffset>47625</wp:posOffset>
              </wp:positionV>
              <wp:extent cx="542925" cy="4953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95300"/>
                      </a:xfrm>
                      <a:prstGeom prst="rect">
                        <a:avLst/>
                      </a:prstGeom>
                      <a:noFill/>
                      <a:ln w="9525">
                        <a:noFill/>
                        <a:miter lim="800000"/>
                        <a:headEnd/>
                        <a:tailEnd/>
                      </a:ln>
                    </wps:spPr>
                    <wps:txbx>
                      <w:txbxContent>
                        <w:p w14:paraId="58765907" w14:textId="77777777" w:rsidR="00EE6D8F" w:rsidRDefault="00EE6D8F" w:rsidP="00EE6D8F">
                          <w:r>
                            <w:rPr>
                              <w:noProof/>
                            </w:rPr>
                            <w:drawing>
                              <wp:inline distT="0" distB="0" distL="0" distR="0" wp14:anchorId="58765908" wp14:editId="58765909">
                                <wp:extent cx="411480" cy="384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_stack_rgb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384048"/>
                                        </a:xfrm>
                                        <a:prstGeom prst="rect">
                                          <a:avLst/>
                                        </a:prstGeom>
                                      </pic:spPr>
                                    </pic:pic>
                                  </a:graphicData>
                                </a:graphic>
                              </wp:inline>
                            </w:drawing>
                          </w:r>
                          <w:r>
                            <w:t xml:space="preserv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65902" id="_x0000_t202" coordsize="21600,21600" o:spt="202" path="m,l,21600r21600,l21600,xe">
              <v:stroke joinstyle="miter"/>
              <v:path gradientshapeok="t" o:connecttype="rect"/>
            </v:shapetype>
            <v:shape id="_x0000_s1028" type="#_x0000_t202" style="position:absolute;margin-left:0;margin-top:3.75pt;width:42.75pt;height:39pt;z-index:-251655168;visibility:visible;mso-wrap-style:square;mso-width-percent:0;mso-height-percent:0;mso-wrap-distance-left:3.6pt;mso-wrap-distance-top:0;mso-wrap-distance-right:3.6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" filled="f" stroked="f">
              <v:textbox inset="3.6pt,,3.6pt">
                <w:txbxContent>
                  <w:p w14:paraId="58765907" w14:textId="77777777" w:rsidR="00EE6D8F" w:rsidRDefault="00EE6D8F" w:rsidP="00EE6D8F">
                    <w:r>
                      <w:rPr>
                        <w:noProof/>
                      </w:rPr>
                      <w:drawing>
                        <wp:inline distT="0" distB="0" distL="0" distR="0" wp14:anchorId="58765908" wp14:editId="58765909">
                          <wp:extent cx="411480" cy="384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_stack_rgb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384048"/>
                                  </a:xfrm>
                                  <a:prstGeom prst="rect">
                                    <a:avLst/>
                                  </a:prstGeom>
                                </pic:spPr>
                              </pic:pic>
                            </a:graphicData>
                          </a:graphic>
                        </wp:inline>
                      </w:drawing>
                    </w:r>
                    <w:r>
                      <w:t xml:space="preserve">    </w:t>
                    </w:r>
                  </w:p>
                </w:txbxContent>
              </v:textbox>
              <w10:wrap type="square" anchorx="margin"/>
            </v:shape>
          </w:pict>
        </mc:Fallback>
      </mc:AlternateContent>
    </w:r>
    <w:r w:rsidR="0077085A">
      <w:rPr>
        <w:rFonts w:ascii="Milo-Text" w:hAnsi="Milo-Text"/>
        <w:b/>
        <w:color w:val="0C234B"/>
        <w:sz w:val="28"/>
        <w:szCs w:val="32"/>
      </w:rPr>
      <w:t>Easing Pain Caused by Cancer Radiation Therapy</w:t>
    </w:r>
  </w:p>
  <w:p w14:paraId="2326E8EB" w14:textId="305F9B86" w:rsidR="0077085A" w:rsidRPr="0077085A" w:rsidRDefault="0077085A" w:rsidP="0077085A">
    <w:pPr>
      <w:tabs>
        <w:tab w:val="left" w:pos="1170"/>
      </w:tabs>
      <w:spacing w:before="80" w:after="60"/>
      <w:rPr>
        <w:rFonts w:ascii="Milo-Text" w:hAnsi="Milo-Text"/>
        <w:color w:val="AB0520"/>
      </w:rPr>
    </w:pPr>
    <w:proofErr w:type="spellStart"/>
    <w:r w:rsidRPr="0077085A">
      <w:rPr>
        <w:rFonts w:ascii="Milo-Text" w:hAnsi="Milo-Text"/>
        <w:color w:val="AB0520"/>
      </w:rPr>
      <w:t>Schmidlin</w:t>
    </w:r>
    <w:proofErr w:type="spellEnd"/>
    <w:r w:rsidRPr="0077085A">
      <w:rPr>
        <w:rFonts w:ascii="Milo-Text" w:hAnsi="Milo-Text"/>
        <w:color w:val="AB0520"/>
      </w:rPr>
      <w:t xml:space="preserve"> C.J., </w:t>
    </w:r>
    <w:proofErr w:type="spellStart"/>
    <w:r w:rsidRPr="0077085A">
      <w:rPr>
        <w:rFonts w:ascii="Milo-Text" w:hAnsi="Milo-Text"/>
        <w:color w:val="AB0520"/>
      </w:rPr>
      <w:t>Rojo</w:t>
    </w:r>
    <w:proofErr w:type="spellEnd"/>
    <w:r w:rsidRPr="0077085A">
      <w:rPr>
        <w:rFonts w:ascii="Milo-Text" w:hAnsi="Milo-Text"/>
        <w:color w:val="AB0520"/>
      </w:rPr>
      <w:t xml:space="preserve"> de la Vega M., Peter J., Zhang D.D., </w:t>
    </w:r>
    <w:proofErr w:type="spellStart"/>
    <w:r w:rsidRPr="0077085A">
      <w:rPr>
        <w:rFonts w:ascii="Milo-Text" w:hAnsi="Milo-Text"/>
        <w:color w:val="AB0520"/>
      </w:rPr>
      <w:t>Wondra</w:t>
    </w:r>
    <w:r>
      <w:rPr>
        <w:rFonts w:ascii="Milo-Text" w:hAnsi="Milo-Text"/>
        <w:color w:val="AB0520"/>
      </w:rPr>
      <w:t>k</w:t>
    </w:r>
    <w:proofErr w:type="spellEnd"/>
    <w:r w:rsidRPr="0077085A">
      <w:t xml:space="preserve"> </w:t>
    </w:r>
    <w:r w:rsidRPr="0077085A">
      <w:rPr>
        <w:rFonts w:ascii="Milo-Text" w:hAnsi="Milo-Text"/>
        <w:color w:val="AB0520"/>
      </w:rPr>
      <w:t xml:space="preserve">G.T. “Activation of NRF2 by </w:t>
    </w:r>
  </w:p>
  <w:p w14:paraId="587658FF" w14:textId="6679903B" w:rsidR="00EE6D8F" w:rsidRPr="0031207E" w:rsidRDefault="0077085A" w:rsidP="0077085A">
    <w:pPr>
      <w:tabs>
        <w:tab w:val="left" w:pos="1170"/>
      </w:tabs>
      <w:spacing w:before="80" w:after="60"/>
      <w:rPr>
        <w:rFonts w:ascii="Milo-Text" w:hAnsi="Milo-Text"/>
        <w:color w:val="AB0520"/>
      </w:rPr>
    </w:pPr>
    <w:r w:rsidRPr="0077085A">
      <w:rPr>
        <w:rFonts w:ascii="Milo-Text" w:hAnsi="Milo-Text"/>
        <w:color w:val="AB0520"/>
      </w:rPr>
      <w:t>topical apocarotenoid treatment mitigates radiation-induced dermatitis.” Redox Biology, 24 June 2020</w:t>
    </w:r>
    <w:r>
      <w:rPr>
        <w:rFonts w:ascii="Milo-Text" w:hAnsi="Milo-Text"/>
        <w:color w:val="AB0520"/>
      </w:rPr>
      <w:t>. Summary by Devin Ritter.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47F"/>
    <w:multiLevelType w:val="hybridMultilevel"/>
    <w:tmpl w:val="6AB62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53C24"/>
    <w:multiLevelType w:val="hybridMultilevel"/>
    <w:tmpl w:val="C2E67B58"/>
    <w:lvl w:ilvl="0" w:tplc="E2520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5E16"/>
    <w:multiLevelType w:val="hybridMultilevel"/>
    <w:tmpl w:val="9980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B2FA8"/>
    <w:multiLevelType w:val="hybridMultilevel"/>
    <w:tmpl w:val="19BC8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E083BAB"/>
    <w:multiLevelType w:val="hybridMultilevel"/>
    <w:tmpl w:val="AE6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C421A"/>
    <w:multiLevelType w:val="hybridMultilevel"/>
    <w:tmpl w:val="044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3A"/>
    <w:rsid w:val="00054F41"/>
    <w:rsid w:val="00141F9B"/>
    <w:rsid w:val="001F7684"/>
    <w:rsid w:val="00256329"/>
    <w:rsid w:val="0031207E"/>
    <w:rsid w:val="00363EAA"/>
    <w:rsid w:val="00364102"/>
    <w:rsid w:val="004350E8"/>
    <w:rsid w:val="0051537C"/>
    <w:rsid w:val="0067078B"/>
    <w:rsid w:val="00673F33"/>
    <w:rsid w:val="00720E0E"/>
    <w:rsid w:val="0076797B"/>
    <w:rsid w:val="0077085A"/>
    <w:rsid w:val="00780C3A"/>
    <w:rsid w:val="00811599"/>
    <w:rsid w:val="00842A28"/>
    <w:rsid w:val="00892A41"/>
    <w:rsid w:val="008A0865"/>
    <w:rsid w:val="00975F8F"/>
    <w:rsid w:val="009B7D89"/>
    <w:rsid w:val="00A72914"/>
    <w:rsid w:val="00A86A29"/>
    <w:rsid w:val="00AB650A"/>
    <w:rsid w:val="00AC5938"/>
    <w:rsid w:val="00B230D9"/>
    <w:rsid w:val="00B52A4A"/>
    <w:rsid w:val="00C93917"/>
    <w:rsid w:val="00CE6F58"/>
    <w:rsid w:val="00CF322B"/>
    <w:rsid w:val="00D47951"/>
    <w:rsid w:val="00D95818"/>
    <w:rsid w:val="00DC6DE3"/>
    <w:rsid w:val="00DD0022"/>
    <w:rsid w:val="00DE13F9"/>
    <w:rsid w:val="00E34A31"/>
    <w:rsid w:val="00E52227"/>
    <w:rsid w:val="00E52FB2"/>
    <w:rsid w:val="00E66B67"/>
    <w:rsid w:val="00E7690D"/>
    <w:rsid w:val="00EE6D8F"/>
    <w:rsid w:val="00EF35BC"/>
    <w:rsid w:val="00F76990"/>
    <w:rsid w:val="00FC0F4D"/>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658E2"/>
  <w15:chartTrackingRefBased/>
  <w15:docId w15:val="{A0E2DB46-8886-44BB-9D36-F274FC96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Ablueparagraphtext">
    <w:name w:val="UA blue paragraph text"/>
    <w:basedOn w:val="Normal"/>
    <w:link w:val="UAblueparagraphtextChar"/>
    <w:qFormat/>
    <w:rsid w:val="004350E8"/>
    <w:pPr>
      <w:spacing w:after="0" w:line="240" w:lineRule="auto"/>
      <w:jc w:val="center"/>
    </w:pPr>
    <w:rPr>
      <w:rFonts w:ascii="Open Sans SemiBold" w:hAnsi="Open Sans SemiBold" w:cs="Open Sans SemiBold"/>
      <w:color w:val="0C234B"/>
      <w:sz w:val="48"/>
      <w:szCs w:val="48"/>
    </w:rPr>
  </w:style>
  <w:style w:type="character" w:customStyle="1" w:styleId="UAblueparagraphtextChar">
    <w:name w:val="UA blue paragraph text Char"/>
    <w:basedOn w:val="DefaultParagraphFont"/>
    <w:link w:val="UAblueparagraphtext"/>
    <w:rsid w:val="004350E8"/>
    <w:rPr>
      <w:rFonts w:ascii="Open Sans SemiBold" w:hAnsi="Open Sans SemiBold" w:cs="Open Sans SemiBold"/>
      <w:color w:val="0C234B"/>
      <w:sz w:val="48"/>
      <w:szCs w:val="48"/>
    </w:rPr>
  </w:style>
  <w:style w:type="paragraph" w:styleId="Header">
    <w:name w:val="header"/>
    <w:basedOn w:val="Normal"/>
    <w:link w:val="HeaderChar"/>
    <w:uiPriority w:val="99"/>
    <w:unhideWhenUsed/>
    <w:rsid w:val="00AB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0A"/>
  </w:style>
  <w:style w:type="paragraph" w:styleId="Footer">
    <w:name w:val="footer"/>
    <w:basedOn w:val="Normal"/>
    <w:link w:val="FooterChar"/>
    <w:uiPriority w:val="99"/>
    <w:unhideWhenUsed/>
    <w:rsid w:val="00AB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0A"/>
  </w:style>
  <w:style w:type="character" w:styleId="Hyperlink">
    <w:name w:val="Hyperlink"/>
    <w:basedOn w:val="DefaultParagraphFont"/>
    <w:uiPriority w:val="99"/>
    <w:unhideWhenUsed/>
    <w:rsid w:val="00DD0022"/>
    <w:rPr>
      <w:color w:val="0563C1" w:themeColor="hyperlink"/>
      <w:u w:val="single"/>
    </w:rPr>
  </w:style>
  <w:style w:type="paragraph" w:styleId="ListParagraph">
    <w:name w:val="List Paragraph"/>
    <w:basedOn w:val="Normal"/>
    <w:uiPriority w:val="34"/>
    <w:qFormat/>
    <w:rsid w:val="00EE6D8F"/>
    <w:pPr>
      <w:ind w:left="720"/>
      <w:contextualSpacing/>
    </w:pPr>
  </w:style>
  <w:style w:type="paragraph" w:styleId="BalloonText">
    <w:name w:val="Balloon Text"/>
    <w:basedOn w:val="Normal"/>
    <w:link w:val="BalloonTextChar"/>
    <w:uiPriority w:val="99"/>
    <w:semiHidden/>
    <w:unhideWhenUsed/>
    <w:rsid w:val="00B23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D9"/>
    <w:rPr>
      <w:rFonts w:ascii="Segoe UI" w:hAnsi="Segoe UI" w:cs="Segoe UI"/>
      <w:sz w:val="18"/>
      <w:szCs w:val="18"/>
    </w:rPr>
  </w:style>
  <w:style w:type="character" w:styleId="UnresolvedMention">
    <w:name w:val="Unresolved Mention"/>
    <w:basedOn w:val="DefaultParagraphFont"/>
    <w:uiPriority w:val="99"/>
    <w:semiHidden/>
    <w:unhideWhenUsed/>
    <w:rsid w:val="00673F33"/>
    <w:rPr>
      <w:color w:val="605E5C"/>
      <w:shd w:val="clear" w:color="auto" w:fill="E1DFDD"/>
    </w:rPr>
  </w:style>
  <w:style w:type="character" w:styleId="CommentReference">
    <w:name w:val="annotation reference"/>
    <w:basedOn w:val="DefaultParagraphFont"/>
    <w:uiPriority w:val="99"/>
    <w:semiHidden/>
    <w:unhideWhenUsed/>
    <w:rsid w:val="0076797B"/>
    <w:rPr>
      <w:sz w:val="16"/>
      <w:szCs w:val="16"/>
    </w:rPr>
  </w:style>
  <w:style w:type="paragraph" w:styleId="CommentText">
    <w:name w:val="annotation text"/>
    <w:basedOn w:val="Normal"/>
    <w:link w:val="CommentTextChar"/>
    <w:uiPriority w:val="99"/>
    <w:semiHidden/>
    <w:unhideWhenUsed/>
    <w:rsid w:val="0076797B"/>
    <w:pPr>
      <w:spacing w:line="240" w:lineRule="auto"/>
    </w:pPr>
    <w:rPr>
      <w:sz w:val="20"/>
      <w:szCs w:val="20"/>
    </w:rPr>
  </w:style>
  <w:style w:type="character" w:customStyle="1" w:styleId="CommentTextChar">
    <w:name w:val="Comment Text Char"/>
    <w:basedOn w:val="DefaultParagraphFont"/>
    <w:link w:val="CommentText"/>
    <w:uiPriority w:val="99"/>
    <w:semiHidden/>
    <w:rsid w:val="0076797B"/>
    <w:rPr>
      <w:sz w:val="20"/>
      <w:szCs w:val="20"/>
    </w:rPr>
  </w:style>
  <w:style w:type="paragraph" w:styleId="CommentSubject">
    <w:name w:val="annotation subject"/>
    <w:basedOn w:val="CommentText"/>
    <w:next w:val="CommentText"/>
    <w:link w:val="CommentSubjectChar"/>
    <w:uiPriority w:val="99"/>
    <w:semiHidden/>
    <w:unhideWhenUsed/>
    <w:rsid w:val="0076797B"/>
    <w:rPr>
      <w:b/>
      <w:bCs/>
    </w:rPr>
  </w:style>
  <w:style w:type="character" w:customStyle="1" w:styleId="CommentSubjectChar">
    <w:name w:val="Comment Subject Char"/>
    <w:basedOn w:val="CommentTextChar"/>
    <w:link w:val="CommentSubject"/>
    <w:uiPriority w:val="99"/>
    <w:semiHidden/>
    <w:rsid w:val="0076797B"/>
    <w:rPr>
      <w:b/>
      <w:bCs/>
      <w:sz w:val="20"/>
      <w:szCs w:val="20"/>
    </w:rPr>
  </w:style>
  <w:style w:type="paragraph" w:styleId="NormalWeb">
    <w:name w:val="Normal (Web)"/>
    <w:basedOn w:val="Normal"/>
    <w:uiPriority w:val="99"/>
    <w:unhideWhenUsed/>
    <w:rsid w:val="00770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hsc.pharmacy.arizona.edu/outreach/overvie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hsc.pharmacy.arizona.edu/outreach/overvie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Cromey, Douglas W - (dcromey)</dc:creator>
  <cp:keywords/>
  <dc:description/>
  <cp:lastModifiedBy>devin ritter</cp:lastModifiedBy>
  <cp:revision>2</cp:revision>
  <cp:lastPrinted>2017-09-29T14:52:00Z</cp:lastPrinted>
  <dcterms:created xsi:type="dcterms:W3CDTF">2021-08-10T22:01:00Z</dcterms:created>
  <dcterms:modified xsi:type="dcterms:W3CDTF">2021-08-10T22:01:00Z</dcterms:modified>
</cp:coreProperties>
</file>